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D21C3" w14:textId="7BEE594B" w:rsidR="00B91391" w:rsidRPr="00B97780" w:rsidRDefault="002913DF" w:rsidP="0086160E">
      <w:pPr>
        <w:pStyle w:val="berschrift1"/>
        <w:rPr>
          <w:lang w:val="de-DE"/>
        </w:rPr>
      </w:pPr>
      <w:r w:rsidRPr="00B97780">
        <w:rPr>
          <w:noProof/>
          <w:color w:val="005871" w:themeColor="accent4" w:themeTint="E6"/>
          <w:lang w:val="de-DE"/>
        </w:rPr>
        <w:drawing>
          <wp:inline distT="0" distB="0" distL="0" distR="0" wp14:anchorId="01E49F6A" wp14:editId="3AC46114">
            <wp:extent cx="5002530" cy="2560320"/>
            <wp:effectExtent l="0" t="0" r="7620" b="0"/>
            <wp:docPr id="3" name="Picture 3" descr="A picture containing text, person, indoo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monitor&#10;&#10;Description automatically generated"/>
                    <pic:cNvPicPr/>
                  </pic:nvPicPr>
                  <pic:blipFill rotWithShape="1">
                    <a:blip r:embed="rId11"/>
                    <a:srcRect t="2145" b="21108"/>
                    <a:stretch/>
                  </pic:blipFill>
                  <pic:spPr bwMode="auto">
                    <a:xfrm>
                      <a:off x="0" y="0"/>
                      <a:ext cx="5003800" cy="2560970"/>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0591FA54" w:rsidR="0086160E" w:rsidRPr="00B97780" w:rsidRDefault="00B3623B" w:rsidP="0086160E">
      <w:pPr>
        <w:pStyle w:val="berschrift1"/>
        <w:rPr>
          <w:lang w:val="de-DE"/>
        </w:rPr>
      </w:pPr>
      <w:r w:rsidRPr="00B97780">
        <w:rPr>
          <w:lang w:val="de-DE"/>
        </w:rPr>
        <w:t>Sennheiser EW-DX</w:t>
      </w:r>
    </w:p>
    <w:p w14:paraId="1515B29E" w14:textId="38547114" w:rsidR="006940D9" w:rsidRPr="00B97780" w:rsidRDefault="00C05F52" w:rsidP="007D1325">
      <w:pPr>
        <w:rPr>
          <w:rStyle w:val="Fett"/>
          <w:lang w:val="de-DE"/>
        </w:rPr>
      </w:pPr>
      <w:r>
        <w:rPr>
          <w:rStyle w:val="Fett"/>
          <w:lang w:val="de-DE"/>
        </w:rPr>
        <w:t>L</w:t>
      </w:r>
      <w:r w:rsidR="00C45594">
        <w:rPr>
          <w:rStyle w:val="Fett"/>
          <w:lang w:val="de-DE"/>
        </w:rPr>
        <w:t xml:space="preserve">ieferung </w:t>
      </w:r>
      <w:r w:rsidR="00AD524D" w:rsidRPr="00B97780">
        <w:rPr>
          <w:rStyle w:val="Fett"/>
          <w:lang w:val="de-DE"/>
        </w:rPr>
        <w:t xml:space="preserve">der mit Spannung erwarteten digitalen Funkmikrofonserie </w:t>
      </w:r>
      <w:r w:rsidR="00C45594">
        <w:rPr>
          <w:rStyle w:val="Fett"/>
          <w:lang w:val="de-DE"/>
        </w:rPr>
        <w:t>hat begonnen</w:t>
      </w:r>
    </w:p>
    <w:p w14:paraId="04BAD670" w14:textId="7C722266" w:rsidR="00A660C5" w:rsidRPr="00B97780" w:rsidRDefault="00A660C5" w:rsidP="00A660C5">
      <w:pPr>
        <w:rPr>
          <w:rStyle w:val="Fett"/>
          <w:lang w:val="de-DE"/>
        </w:rPr>
      </w:pPr>
    </w:p>
    <w:p w14:paraId="2D6D6604" w14:textId="4AEC3AE3" w:rsidR="002605F1" w:rsidRPr="00B97780" w:rsidRDefault="5BC4B2FD" w:rsidP="00DA7718">
      <w:pPr>
        <w:rPr>
          <w:rStyle w:val="Fett"/>
          <w:lang w:val="de-DE"/>
        </w:rPr>
      </w:pPr>
      <w:r w:rsidRPr="00B97780">
        <w:rPr>
          <w:rStyle w:val="Fett"/>
          <w:i/>
          <w:iCs/>
          <w:lang w:val="de-DE"/>
        </w:rPr>
        <w:t xml:space="preserve">Wedemark, </w:t>
      </w:r>
      <w:r w:rsidR="00C45594">
        <w:rPr>
          <w:rStyle w:val="Fett"/>
          <w:i/>
          <w:iCs/>
          <w:lang w:val="de-DE"/>
        </w:rPr>
        <w:t>23</w:t>
      </w:r>
      <w:r w:rsidR="00DE394B" w:rsidRPr="00B97780">
        <w:rPr>
          <w:rStyle w:val="Fett"/>
          <w:i/>
          <w:iCs/>
          <w:lang w:val="de-DE"/>
        </w:rPr>
        <w:t>. November 2022</w:t>
      </w:r>
      <w:r w:rsidRPr="00B97780">
        <w:rPr>
          <w:rStyle w:val="Fett"/>
          <w:lang w:val="de-DE"/>
        </w:rPr>
        <w:t xml:space="preserve"> –</w:t>
      </w:r>
      <w:r w:rsidR="00B71C33" w:rsidRPr="00B97780">
        <w:rPr>
          <w:rStyle w:val="Fett"/>
          <w:lang w:val="de-DE"/>
        </w:rPr>
        <w:t xml:space="preserve"> </w:t>
      </w:r>
      <w:r w:rsidR="002605F1" w:rsidRPr="00B97780">
        <w:rPr>
          <w:rStyle w:val="Fett"/>
          <w:lang w:val="de-DE"/>
        </w:rPr>
        <w:t xml:space="preserve">Sennheiser hat angekündigt, die ersten </w:t>
      </w:r>
      <w:r w:rsidR="007C450E">
        <w:rPr>
          <w:rStyle w:val="Fett"/>
          <w:lang w:val="de-DE"/>
        </w:rPr>
        <w:t>Mikrofone</w:t>
      </w:r>
      <w:r w:rsidR="002605F1" w:rsidRPr="00B97780">
        <w:rPr>
          <w:rStyle w:val="Fett"/>
          <w:lang w:val="de-DE"/>
        </w:rPr>
        <w:t xml:space="preserve"> des neuen Funksystems </w:t>
      </w:r>
      <w:hyperlink r:id="rId12" w:history="1">
        <w:r w:rsidR="002605F1" w:rsidRPr="00C21E9D">
          <w:rPr>
            <w:rStyle w:val="Hyperlink"/>
            <w:b/>
            <w:bCs/>
            <w:color w:val="0095D5" w:themeColor="accent1"/>
            <w:lang w:val="de-DE"/>
          </w:rPr>
          <w:t>EW-DX</w:t>
        </w:r>
      </w:hyperlink>
      <w:r w:rsidR="002605F1" w:rsidRPr="00C21E9D">
        <w:rPr>
          <w:rStyle w:val="Fett"/>
          <w:color w:val="0095D5" w:themeColor="accent1"/>
          <w:lang w:val="de-DE"/>
        </w:rPr>
        <w:t xml:space="preserve"> </w:t>
      </w:r>
      <w:r w:rsidR="00C05F52">
        <w:rPr>
          <w:rStyle w:val="Fett"/>
          <w:lang w:val="de-DE"/>
        </w:rPr>
        <w:t>zu versenden</w:t>
      </w:r>
      <w:r w:rsidR="002605F1" w:rsidRPr="00B97780">
        <w:rPr>
          <w:rStyle w:val="Fett"/>
          <w:lang w:val="de-DE"/>
        </w:rPr>
        <w:t xml:space="preserve">. Damit </w:t>
      </w:r>
      <w:r w:rsidR="00150444" w:rsidRPr="00B97780">
        <w:rPr>
          <w:rStyle w:val="Fett"/>
          <w:lang w:val="de-DE"/>
        </w:rPr>
        <w:t xml:space="preserve">kommen der Zweikanal-Empfänger EW-DX EM 2, der Handsender </w:t>
      </w:r>
      <w:r w:rsidR="007C3A1D">
        <w:rPr>
          <w:rStyle w:val="Fett"/>
          <w:lang w:val="de-DE"/>
        </w:rPr>
        <w:t xml:space="preserve">– mit </w:t>
      </w:r>
      <w:r w:rsidR="00150444" w:rsidRPr="00B97780">
        <w:rPr>
          <w:rStyle w:val="Fett"/>
          <w:lang w:val="de-DE"/>
        </w:rPr>
        <w:t>oder ohne programmierbare</w:t>
      </w:r>
      <w:r w:rsidR="00943202" w:rsidRPr="00B97780">
        <w:rPr>
          <w:rStyle w:val="Fett"/>
          <w:lang w:val="de-DE"/>
        </w:rPr>
        <w:t>n</w:t>
      </w:r>
      <w:r w:rsidR="00150444" w:rsidRPr="00B97780">
        <w:rPr>
          <w:rStyle w:val="Fett"/>
          <w:lang w:val="de-DE"/>
        </w:rPr>
        <w:t xml:space="preserve"> Stummschalter </w:t>
      </w:r>
      <w:r w:rsidR="007C3A1D">
        <w:rPr>
          <w:rStyle w:val="Fett"/>
          <w:lang w:val="de-DE"/>
        </w:rPr>
        <w:t xml:space="preserve">– und </w:t>
      </w:r>
      <w:r w:rsidR="00150444" w:rsidRPr="00B97780">
        <w:rPr>
          <w:rStyle w:val="Fett"/>
          <w:lang w:val="de-DE"/>
        </w:rPr>
        <w:t xml:space="preserve">der Taschensender des Systems auf den Markt. Letzteren gibt es ebenfalls in zwei Versionen, entweder mit einem speziellen 3-Pin-Mikrofonanschluss oder einer 3,5 mm (1/8") Klinkenbuchse für Mikrofone oder Instrumentalkabel. </w:t>
      </w:r>
      <w:r w:rsidR="00D068F3">
        <w:rPr>
          <w:rStyle w:val="Fett"/>
          <w:lang w:val="de-DE"/>
        </w:rPr>
        <w:t>Zusätzliche</w:t>
      </w:r>
      <w:r w:rsidR="00150444" w:rsidRPr="00B97780">
        <w:rPr>
          <w:rStyle w:val="Fett"/>
          <w:lang w:val="de-DE"/>
        </w:rPr>
        <w:t xml:space="preserve"> Varianten für höhere Frequenzen sind ab dem ersten Quartal 2023 erhältlich, weitere EW-DX-Geräte und Software folgen Mitte 2023.</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88"/>
        <w:gridCol w:w="3063"/>
        <w:gridCol w:w="1529"/>
      </w:tblGrid>
      <w:tr w:rsidR="00B75F20" w:rsidRPr="00B97780" w14:paraId="4E94D17B" w14:textId="77777777" w:rsidTr="00927736">
        <w:tc>
          <w:tcPr>
            <w:tcW w:w="3288" w:type="dxa"/>
            <w:vAlign w:val="center"/>
          </w:tcPr>
          <w:p w14:paraId="4AD3CF34" w14:textId="004FA77A" w:rsidR="006218FD" w:rsidRPr="00B97780" w:rsidRDefault="00B75F20" w:rsidP="00927736">
            <w:pPr>
              <w:pStyle w:val="Beschriftung"/>
              <w:jc w:val="center"/>
              <w:rPr>
                <w:rStyle w:val="Fett"/>
                <w:b w:val="0"/>
                <w:bCs w:val="0"/>
                <w:lang w:val="de-DE"/>
              </w:rPr>
            </w:pPr>
            <w:r w:rsidRPr="00B97780">
              <w:rPr>
                <w:noProof/>
                <w:lang w:val="de-DE"/>
              </w:rPr>
              <w:drawing>
                <wp:inline distT="0" distB="0" distL="0" distR="0" wp14:anchorId="0AD8A6BA" wp14:editId="09A6B876">
                  <wp:extent cx="2018936" cy="771276"/>
                  <wp:effectExtent l="0" t="0" r="635" b="0"/>
                  <wp:docPr id="1" name="Picture 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10;&#10;Description automatically generated"/>
                          <pic:cNvPicPr/>
                        </pic:nvPicPr>
                        <pic:blipFill rotWithShape="1">
                          <a:blip r:embed="rId13"/>
                          <a:srcRect l="8068" t="25555" r="6043" b="16120"/>
                          <a:stretch/>
                        </pic:blipFill>
                        <pic:spPr bwMode="auto">
                          <a:xfrm>
                            <a:off x="0" y="0"/>
                            <a:ext cx="2034102" cy="777070"/>
                          </a:xfrm>
                          <a:prstGeom prst="rect">
                            <a:avLst/>
                          </a:prstGeom>
                          <a:ln>
                            <a:noFill/>
                          </a:ln>
                          <a:extLst>
                            <a:ext uri="{53640926-AAD7-44D8-BBD7-CCE9431645EC}">
                              <a14:shadowObscured xmlns:a14="http://schemas.microsoft.com/office/drawing/2010/main"/>
                            </a:ext>
                          </a:extLst>
                        </pic:spPr>
                      </pic:pic>
                    </a:graphicData>
                  </a:graphic>
                </wp:inline>
              </w:drawing>
            </w:r>
          </w:p>
        </w:tc>
        <w:tc>
          <w:tcPr>
            <w:tcW w:w="3063" w:type="dxa"/>
            <w:vAlign w:val="center"/>
          </w:tcPr>
          <w:p w14:paraId="3AC0D7E1" w14:textId="1606744A" w:rsidR="006218FD" w:rsidRPr="00B97780" w:rsidRDefault="00B75F20" w:rsidP="00927736">
            <w:pPr>
              <w:pStyle w:val="Beschriftung"/>
              <w:jc w:val="center"/>
              <w:rPr>
                <w:rStyle w:val="Fett"/>
                <w:b w:val="0"/>
                <w:bCs w:val="0"/>
                <w:lang w:val="de-DE"/>
              </w:rPr>
            </w:pPr>
            <w:r w:rsidRPr="00B97780">
              <w:rPr>
                <w:noProof/>
                <w:lang w:val="de-DE"/>
              </w:rPr>
              <w:drawing>
                <wp:inline distT="0" distB="0" distL="0" distR="0" wp14:anchorId="10A7EC6A" wp14:editId="7D81FF53">
                  <wp:extent cx="615808" cy="1876689"/>
                  <wp:effectExtent l="0" t="1905" r="0" b="0"/>
                  <wp:docPr id="4" name="Picture 4"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icrophone&#10;&#10;Description automatically generated"/>
                          <pic:cNvPicPr/>
                        </pic:nvPicPr>
                        <pic:blipFill rotWithShape="1">
                          <a:blip r:embed="rId14"/>
                          <a:srcRect l="21037" t="5665" r="12918" b="3756"/>
                          <a:stretch/>
                        </pic:blipFill>
                        <pic:spPr bwMode="auto">
                          <a:xfrm rot="16200000">
                            <a:off x="0" y="0"/>
                            <a:ext cx="618084" cy="1883626"/>
                          </a:xfrm>
                          <a:prstGeom prst="rect">
                            <a:avLst/>
                          </a:prstGeom>
                          <a:ln>
                            <a:noFill/>
                          </a:ln>
                          <a:extLst>
                            <a:ext uri="{53640926-AAD7-44D8-BBD7-CCE9431645EC}">
                              <a14:shadowObscured xmlns:a14="http://schemas.microsoft.com/office/drawing/2010/main"/>
                            </a:ext>
                          </a:extLst>
                        </pic:spPr>
                      </pic:pic>
                    </a:graphicData>
                  </a:graphic>
                </wp:inline>
              </w:drawing>
            </w:r>
          </w:p>
        </w:tc>
        <w:tc>
          <w:tcPr>
            <w:tcW w:w="1529" w:type="dxa"/>
          </w:tcPr>
          <w:p w14:paraId="1326B25A" w14:textId="476608B1" w:rsidR="006218FD" w:rsidRPr="00B97780" w:rsidRDefault="00B75F20" w:rsidP="004626C5">
            <w:pPr>
              <w:pStyle w:val="Beschriftung"/>
              <w:jc w:val="center"/>
              <w:rPr>
                <w:rStyle w:val="Fett"/>
                <w:b w:val="0"/>
                <w:bCs w:val="0"/>
                <w:lang w:val="de-DE"/>
              </w:rPr>
            </w:pPr>
            <w:r w:rsidRPr="00B97780">
              <w:rPr>
                <w:noProof/>
                <w:lang w:val="de-DE"/>
              </w:rPr>
              <w:drawing>
                <wp:inline distT="0" distB="0" distL="0" distR="0" wp14:anchorId="30684598" wp14:editId="5314B2B5">
                  <wp:extent cx="731520" cy="1382857"/>
                  <wp:effectExtent l="0" t="0" r="0" b="825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rotWithShape="1">
                          <a:blip r:embed="rId15"/>
                          <a:srcRect l="16789" t="6090" r="10057" b="16521"/>
                          <a:stretch/>
                        </pic:blipFill>
                        <pic:spPr bwMode="auto">
                          <a:xfrm>
                            <a:off x="0" y="0"/>
                            <a:ext cx="734656" cy="1388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49EF53" w14:textId="2D0BEA41" w:rsidR="00213601" w:rsidRPr="00B97780" w:rsidRDefault="00213601" w:rsidP="00213601">
      <w:pPr>
        <w:pStyle w:val="Beschriftung"/>
        <w:rPr>
          <w:lang w:val="de-DE"/>
        </w:rPr>
      </w:pPr>
      <w:r w:rsidRPr="00B97780">
        <w:rPr>
          <w:lang w:val="de-DE"/>
        </w:rPr>
        <w:t>Die ersten EW-DX</w:t>
      </w:r>
      <w:r w:rsidR="00A96B2F">
        <w:rPr>
          <w:lang w:val="de-DE"/>
        </w:rPr>
        <w:t xml:space="preserve">-Systeme </w:t>
      </w:r>
      <w:r w:rsidRPr="00B97780">
        <w:rPr>
          <w:lang w:val="de-DE"/>
        </w:rPr>
        <w:t xml:space="preserve">werden in dieser Woche ausgeliefert </w:t>
      </w:r>
    </w:p>
    <w:p w14:paraId="00146C27" w14:textId="246F295B" w:rsidR="00365C34" w:rsidRPr="00B97780" w:rsidRDefault="00365C34" w:rsidP="009F2F63">
      <w:pPr>
        <w:pStyle w:val="Beschriftung"/>
        <w:rPr>
          <w:lang w:val="de-DE"/>
        </w:rPr>
      </w:pPr>
    </w:p>
    <w:p w14:paraId="2F6775D1" w14:textId="2F1F9EE8" w:rsidR="00640DF4" w:rsidRPr="00B97780" w:rsidRDefault="00640DF4" w:rsidP="00B91391">
      <w:pPr>
        <w:rPr>
          <w:lang w:val="de-DE"/>
        </w:rPr>
      </w:pPr>
    </w:p>
    <w:p w14:paraId="6B1FE4CC" w14:textId="2134EC28" w:rsidR="00640DF4" w:rsidRPr="00B97780" w:rsidRDefault="00A96B2F" w:rsidP="00B91391">
      <w:pPr>
        <w:rPr>
          <w:lang w:val="de-DE"/>
        </w:rPr>
      </w:pPr>
      <w:r>
        <w:rPr>
          <w:lang w:val="de-DE"/>
        </w:rPr>
        <w:t>„EW</w:t>
      </w:r>
      <w:r w:rsidR="00640DF4" w:rsidRPr="00B97780">
        <w:rPr>
          <w:lang w:val="de-DE"/>
        </w:rPr>
        <w:t>-DX bietet professionelle Funktionen und eine einfache Bedienung in einem durchdachten und höchst robusten Gehäuse. Wir freuen uns, dass es nun endlich auf den Markt komm</w:t>
      </w:r>
      <w:r>
        <w:rPr>
          <w:lang w:val="de-DE"/>
        </w:rPr>
        <w:t>t“</w:t>
      </w:r>
      <w:r w:rsidR="00640DF4" w:rsidRPr="00B97780">
        <w:rPr>
          <w:lang w:val="de-DE"/>
        </w:rPr>
        <w:t xml:space="preserve">, sagt Benny Franke, Produktmanager bei Sennheiser. </w:t>
      </w:r>
      <w:r w:rsidR="00DD66DA">
        <w:rPr>
          <w:lang w:val="de-DE"/>
        </w:rPr>
        <w:t>„EW</w:t>
      </w:r>
      <w:r w:rsidR="00640DF4" w:rsidRPr="00B97780">
        <w:rPr>
          <w:lang w:val="de-DE"/>
        </w:rPr>
        <w:t>-DX ist ein mehr als würdiger technologischer Nachfolger der Evolution Wireless G4-Serie und wird in der Live-Audio-</w:t>
      </w:r>
      <w:r w:rsidR="00640DF4" w:rsidRPr="00B97780">
        <w:rPr>
          <w:lang w:val="de-DE"/>
        </w:rPr>
        <w:lastRenderedPageBreak/>
        <w:t xml:space="preserve">Branche einen neuen Standard </w:t>
      </w:r>
      <w:r w:rsidR="00DD66DA">
        <w:rPr>
          <w:lang w:val="de-DE"/>
        </w:rPr>
        <w:t>in puncto</w:t>
      </w:r>
      <w:r w:rsidR="00640DF4" w:rsidRPr="00B97780">
        <w:rPr>
          <w:lang w:val="de-DE"/>
        </w:rPr>
        <w:t xml:space="preserve"> </w:t>
      </w:r>
      <w:r w:rsidR="00DD66DA">
        <w:rPr>
          <w:lang w:val="de-DE"/>
        </w:rPr>
        <w:t>Benutzerfreundlichkeit</w:t>
      </w:r>
      <w:r w:rsidR="00640DF4" w:rsidRPr="00B97780">
        <w:rPr>
          <w:lang w:val="de-DE"/>
        </w:rPr>
        <w:t>, Zuverlässigkeit, Audioqualität und Frequenzeffizienz setzen</w:t>
      </w:r>
      <w:r w:rsidR="002A6200">
        <w:rPr>
          <w:lang w:val="de-DE"/>
        </w:rPr>
        <w:t>.“</w:t>
      </w:r>
    </w:p>
    <w:p w14:paraId="2272E60F" w14:textId="77777777" w:rsidR="00B91391" w:rsidRPr="00B97780" w:rsidRDefault="00B91391" w:rsidP="00B91391">
      <w:pPr>
        <w:rPr>
          <w:lang w:val="de-DE"/>
        </w:rPr>
      </w:pPr>
    </w:p>
    <w:p w14:paraId="722EF003" w14:textId="68D948B8" w:rsidR="00027B7A" w:rsidRPr="00B97780" w:rsidRDefault="00C872A3" w:rsidP="00DA7718">
      <w:pPr>
        <w:rPr>
          <w:rStyle w:val="Fett"/>
          <w:lang w:val="de-DE"/>
        </w:rPr>
      </w:pPr>
      <w:r w:rsidRPr="00B97780">
        <w:rPr>
          <w:rStyle w:val="Fett"/>
          <w:lang w:val="de-DE"/>
        </w:rPr>
        <w:t>Das Mikrofon-Setup verbessern</w:t>
      </w:r>
      <w:r w:rsidR="00634D8E">
        <w:rPr>
          <w:rStyle w:val="Fett"/>
          <w:lang w:val="de-DE"/>
        </w:rPr>
        <w:t xml:space="preserve"> – mit </w:t>
      </w:r>
      <w:r w:rsidRPr="00B97780">
        <w:rPr>
          <w:rStyle w:val="Fett"/>
          <w:lang w:val="de-DE"/>
        </w:rPr>
        <w:t>der neuesten digitalen Funktechnologie</w:t>
      </w:r>
    </w:p>
    <w:p w14:paraId="5118B17D" w14:textId="0CEB3702" w:rsidR="00DA20AD" w:rsidRPr="00B97780" w:rsidRDefault="00DA20AD" w:rsidP="00DA7718">
      <w:pPr>
        <w:rPr>
          <w:rStyle w:val="Fett"/>
          <w:b w:val="0"/>
          <w:bCs w:val="0"/>
          <w:lang w:val="de-DE"/>
        </w:rPr>
      </w:pPr>
      <w:r w:rsidRPr="00B97780">
        <w:rPr>
          <w:rStyle w:val="Fett"/>
          <w:b w:val="0"/>
          <w:bCs w:val="0"/>
          <w:lang w:val="de-DE"/>
        </w:rPr>
        <w:t xml:space="preserve">Ob für Veranstaltungstechniker*innen, Bands, Theater, Kirchengemeinden oder Rundfunkanstalten </w:t>
      </w:r>
      <w:r w:rsidR="00634D8E">
        <w:rPr>
          <w:rStyle w:val="Fett"/>
          <w:b w:val="0"/>
          <w:bCs w:val="0"/>
          <w:lang w:val="de-DE"/>
        </w:rPr>
        <w:t>– EW</w:t>
      </w:r>
      <w:r w:rsidRPr="00B97780">
        <w:rPr>
          <w:rStyle w:val="Fett"/>
          <w:b w:val="0"/>
          <w:bCs w:val="0"/>
          <w:lang w:val="de-DE"/>
        </w:rPr>
        <w:t>-DX vereinfacht die Arbeitsabläufe und bietet eine Vielzahl fortschrittlicher Funktionen für jedes Anwendungsszenario.</w:t>
      </w:r>
    </w:p>
    <w:p w14:paraId="71726DA7" w14:textId="77777777" w:rsidR="00C6321D" w:rsidRPr="00B97780" w:rsidRDefault="00C6321D" w:rsidP="00DA7718">
      <w:pPr>
        <w:rPr>
          <w:lang w:val="de-DE"/>
        </w:rPr>
      </w:pPr>
    </w:p>
    <w:p w14:paraId="1A4D937A" w14:textId="6E44B4F4" w:rsidR="00DA20AD" w:rsidRPr="00B97780" w:rsidRDefault="00DA20AD" w:rsidP="00DA7718">
      <w:pPr>
        <w:rPr>
          <w:rStyle w:val="Fett"/>
          <w:b w:val="0"/>
          <w:bCs w:val="0"/>
          <w:lang w:val="de-DE"/>
        </w:rPr>
      </w:pPr>
      <w:r w:rsidRPr="00B97780">
        <w:rPr>
          <w:rStyle w:val="Fett"/>
          <w:b w:val="0"/>
          <w:bCs w:val="0"/>
          <w:lang w:val="de-DE"/>
        </w:rPr>
        <w:t xml:space="preserve">Wie </w:t>
      </w:r>
      <w:r w:rsidR="00E63A06">
        <w:rPr>
          <w:rStyle w:val="Fett"/>
          <w:b w:val="0"/>
          <w:bCs w:val="0"/>
          <w:lang w:val="de-DE"/>
        </w:rPr>
        <w:t xml:space="preserve">schon </w:t>
      </w:r>
      <w:r w:rsidR="00C65AC8">
        <w:rPr>
          <w:rStyle w:val="Fett"/>
          <w:b w:val="0"/>
          <w:bCs w:val="0"/>
          <w:lang w:val="de-DE"/>
        </w:rPr>
        <w:t>die</w:t>
      </w:r>
      <w:r w:rsidRPr="00B97780">
        <w:rPr>
          <w:rStyle w:val="Fett"/>
          <w:b w:val="0"/>
          <w:bCs w:val="0"/>
          <w:lang w:val="de-DE"/>
        </w:rPr>
        <w:t xml:space="preserve"> EW-D-Schwestermodelle bietet </w:t>
      </w:r>
      <w:r w:rsidR="00E63A06">
        <w:rPr>
          <w:rStyle w:val="Fett"/>
          <w:b w:val="0"/>
          <w:bCs w:val="0"/>
          <w:lang w:val="de-DE"/>
        </w:rPr>
        <w:t xml:space="preserve">auch </w:t>
      </w:r>
      <w:r w:rsidRPr="00B97780">
        <w:rPr>
          <w:rStyle w:val="Fett"/>
          <w:b w:val="0"/>
          <w:bCs w:val="0"/>
          <w:lang w:val="de-DE"/>
        </w:rPr>
        <w:t xml:space="preserve">EW-DX die niedrigste Latenz auf dem Markt (1,9 Millisekunden), macht eine Frequenzberechnung überflüssig und bietet einen ultraweiten Eingangsdynamikbereich von 134 dB, sodass Ihre Sender jedes Signal verarbeiten können, das ihnen zugeführt wird. Die Akkulaufzeit der wiederaufladbaren Batterie BA 70 beträgt zwölf Stunden, was in der Regel für Proben und </w:t>
      </w:r>
      <w:r w:rsidR="0073673F">
        <w:rPr>
          <w:rStyle w:val="Fett"/>
          <w:b w:val="0"/>
          <w:bCs w:val="0"/>
          <w:lang w:val="de-DE"/>
        </w:rPr>
        <w:t>Live-Events aller Art</w:t>
      </w:r>
      <w:r w:rsidRPr="00B97780">
        <w:rPr>
          <w:rStyle w:val="Fett"/>
          <w:b w:val="0"/>
          <w:bCs w:val="0"/>
          <w:lang w:val="de-DE"/>
        </w:rPr>
        <w:t xml:space="preserve"> ausreicht. Mit normalen AA-Batterien </w:t>
      </w:r>
      <w:r w:rsidR="0073673F">
        <w:rPr>
          <w:rStyle w:val="Fett"/>
          <w:b w:val="0"/>
          <w:bCs w:val="0"/>
          <w:lang w:val="de-DE"/>
        </w:rPr>
        <w:t>kommt</w:t>
      </w:r>
      <w:r w:rsidRPr="00B97780">
        <w:rPr>
          <w:rStyle w:val="Fett"/>
          <w:b w:val="0"/>
          <w:bCs w:val="0"/>
          <w:lang w:val="de-DE"/>
        </w:rPr>
        <w:t xml:space="preserve"> das Mikrofonsystem </w:t>
      </w:r>
      <w:r w:rsidR="0073673F">
        <w:rPr>
          <w:rStyle w:val="Fett"/>
          <w:b w:val="0"/>
          <w:bCs w:val="0"/>
          <w:lang w:val="de-DE"/>
        </w:rPr>
        <w:t xml:space="preserve">auf </w:t>
      </w:r>
      <w:r w:rsidRPr="00B97780">
        <w:rPr>
          <w:rStyle w:val="Fett"/>
          <w:b w:val="0"/>
          <w:bCs w:val="0"/>
          <w:lang w:val="de-DE"/>
        </w:rPr>
        <w:t>acht Stunden Leistung. Je nach HF-</w:t>
      </w:r>
      <w:r w:rsidR="00C6321D" w:rsidRPr="00B97780">
        <w:rPr>
          <w:rStyle w:val="Fett"/>
          <w:b w:val="0"/>
          <w:bCs w:val="0"/>
          <w:lang w:val="de-DE"/>
        </w:rPr>
        <w:t>Umfeld</w:t>
      </w:r>
      <w:r w:rsidRPr="00B97780">
        <w:rPr>
          <w:rStyle w:val="Fett"/>
          <w:b w:val="0"/>
          <w:bCs w:val="0"/>
          <w:lang w:val="de-DE"/>
        </w:rPr>
        <w:t xml:space="preserve"> haben die Sender eine Reichweite von bis zu 100 Metern, was auch für </w:t>
      </w:r>
      <w:r w:rsidR="00C6321D" w:rsidRPr="00B97780">
        <w:rPr>
          <w:rStyle w:val="Fett"/>
          <w:b w:val="0"/>
          <w:bCs w:val="0"/>
          <w:lang w:val="de-DE"/>
        </w:rPr>
        <w:t>weitläufige</w:t>
      </w:r>
      <w:r w:rsidRPr="00B97780">
        <w:rPr>
          <w:rStyle w:val="Fett"/>
          <w:b w:val="0"/>
          <w:bCs w:val="0"/>
          <w:lang w:val="de-DE"/>
        </w:rPr>
        <w:t xml:space="preserve"> Bühnen</w:t>
      </w:r>
      <w:r w:rsidR="00481EC7">
        <w:rPr>
          <w:rStyle w:val="Fett"/>
          <w:b w:val="0"/>
          <w:bCs w:val="0"/>
          <w:lang w:val="de-DE"/>
        </w:rPr>
        <w:t>settings</w:t>
      </w:r>
      <w:r w:rsidRPr="00B97780">
        <w:rPr>
          <w:rStyle w:val="Fett"/>
          <w:b w:val="0"/>
          <w:bCs w:val="0"/>
          <w:lang w:val="de-DE"/>
        </w:rPr>
        <w:t xml:space="preserve"> ausreicht.</w:t>
      </w:r>
    </w:p>
    <w:p w14:paraId="0749D57E" w14:textId="430FEBF3" w:rsidR="005F6AA8" w:rsidRPr="00B97780" w:rsidRDefault="005F6AA8" w:rsidP="00DA7718">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43"/>
        <w:gridCol w:w="1981"/>
        <w:gridCol w:w="2044"/>
      </w:tblGrid>
      <w:tr w:rsidR="00B360FE" w:rsidRPr="00B97780" w14:paraId="778E580E" w14:textId="77777777" w:rsidTr="00D53A36">
        <w:tc>
          <w:tcPr>
            <w:tcW w:w="1843" w:type="dxa"/>
          </w:tcPr>
          <w:p w14:paraId="6E787F25" w14:textId="3254D5C5" w:rsidR="00B360FE" w:rsidRPr="00B97780" w:rsidRDefault="00B360FE" w:rsidP="00DA7718">
            <w:pPr>
              <w:rPr>
                <w:rStyle w:val="Fett"/>
                <w:b w:val="0"/>
                <w:bCs w:val="0"/>
                <w:color w:val="005871" w:themeColor="accent4" w:themeTint="E6"/>
                <w:lang w:val="de-DE"/>
              </w:rPr>
            </w:pPr>
            <w:r w:rsidRPr="00B97780">
              <w:rPr>
                <w:noProof/>
                <w:color w:val="005871" w:themeColor="accent4" w:themeTint="E6"/>
                <w:lang w:val="de-DE"/>
              </w:rPr>
              <w:drawing>
                <wp:inline distT="0" distB="0" distL="0" distR="0" wp14:anchorId="7B99AD38" wp14:editId="233C184A">
                  <wp:extent cx="1033670" cy="1414429"/>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6"/>
                          <a:srcRect l="13488" r="13431"/>
                          <a:stretch/>
                        </pic:blipFill>
                        <pic:spPr bwMode="auto">
                          <a:xfrm>
                            <a:off x="0" y="0"/>
                            <a:ext cx="1038811" cy="1421464"/>
                          </a:xfrm>
                          <a:prstGeom prst="rect">
                            <a:avLst/>
                          </a:prstGeom>
                          <a:ln>
                            <a:noFill/>
                          </a:ln>
                          <a:extLst>
                            <a:ext uri="{53640926-AAD7-44D8-BBD7-CCE9431645EC}">
                              <a14:shadowObscured xmlns:a14="http://schemas.microsoft.com/office/drawing/2010/main"/>
                            </a:ext>
                          </a:extLst>
                        </pic:spPr>
                      </pic:pic>
                    </a:graphicData>
                  </a:graphic>
                </wp:inline>
              </w:drawing>
            </w:r>
          </w:p>
        </w:tc>
        <w:tc>
          <w:tcPr>
            <w:tcW w:w="1743" w:type="dxa"/>
          </w:tcPr>
          <w:p w14:paraId="1FB29013" w14:textId="50D63C53" w:rsidR="00B360FE" w:rsidRPr="00B97780" w:rsidRDefault="00B360FE" w:rsidP="00DA7718">
            <w:pPr>
              <w:rPr>
                <w:rStyle w:val="Fett"/>
                <w:b w:val="0"/>
                <w:bCs w:val="0"/>
                <w:color w:val="005871" w:themeColor="accent4" w:themeTint="E6"/>
                <w:lang w:val="de-DE"/>
              </w:rPr>
            </w:pPr>
            <w:r w:rsidRPr="00B97780">
              <w:rPr>
                <w:noProof/>
                <w:color w:val="005871" w:themeColor="accent4" w:themeTint="E6"/>
                <w:lang w:val="de-DE"/>
              </w:rPr>
              <w:drawing>
                <wp:inline distT="0" distB="0" distL="0" distR="0" wp14:anchorId="45D52EF1" wp14:editId="1451F882">
                  <wp:extent cx="970059" cy="1414457"/>
                  <wp:effectExtent l="0" t="0" r="0" b="0"/>
                  <wp:docPr id="8" name="Picture 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mpany name&#10;&#10;Description automatically generated"/>
                          <pic:cNvPicPr/>
                        </pic:nvPicPr>
                        <pic:blipFill rotWithShape="1">
                          <a:blip r:embed="rId17"/>
                          <a:srcRect l="14614" r="16805"/>
                          <a:stretch/>
                        </pic:blipFill>
                        <pic:spPr bwMode="auto">
                          <a:xfrm>
                            <a:off x="0" y="0"/>
                            <a:ext cx="973031" cy="1418790"/>
                          </a:xfrm>
                          <a:prstGeom prst="rect">
                            <a:avLst/>
                          </a:prstGeom>
                          <a:ln>
                            <a:noFill/>
                          </a:ln>
                          <a:extLst>
                            <a:ext uri="{53640926-AAD7-44D8-BBD7-CCE9431645EC}">
                              <a14:shadowObscured xmlns:a14="http://schemas.microsoft.com/office/drawing/2010/main"/>
                            </a:ext>
                          </a:extLst>
                        </pic:spPr>
                      </pic:pic>
                    </a:graphicData>
                  </a:graphic>
                </wp:inline>
              </w:drawing>
            </w:r>
          </w:p>
        </w:tc>
        <w:tc>
          <w:tcPr>
            <w:tcW w:w="1981" w:type="dxa"/>
          </w:tcPr>
          <w:p w14:paraId="204DF675" w14:textId="093D4293" w:rsidR="00B360FE" w:rsidRPr="00B97780" w:rsidRDefault="00B360FE" w:rsidP="00DA7718">
            <w:pPr>
              <w:rPr>
                <w:rStyle w:val="Fett"/>
                <w:b w:val="0"/>
                <w:bCs w:val="0"/>
                <w:color w:val="005871" w:themeColor="accent4" w:themeTint="E6"/>
                <w:lang w:val="de-DE"/>
              </w:rPr>
            </w:pPr>
            <w:r w:rsidRPr="00B97780">
              <w:rPr>
                <w:noProof/>
                <w:color w:val="005871" w:themeColor="accent4" w:themeTint="E6"/>
                <w:lang w:val="de-DE"/>
              </w:rPr>
              <w:drawing>
                <wp:inline distT="0" distB="0" distL="0" distR="0" wp14:anchorId="0E2FAD50" wp14:editId="3126D7DD">
                  <wp:extent cx="1121134" cy="1430225"/>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rotWithShape="1">
                          <a:blip r:embed="rId18"/>
                          <a:srcRect l="10004" r="11607"/>
                          <a:stretch/>
                        </pic:blipFill>
                        <pic:spPr bwMode="auto">
                          <a:xfrm>
                            <a:off x="0" y="0"/>
                            <a:ext cx="1127573" cy="1438440"/>
                          </a:xfrm>
                          <a:prstGeom prst="rect">
                            <a:avLst/>
                          </a:prstGeom>
                          <a:ln>
                            <a:noFill/>
                          </a:ln>
                          <a:extLst>
                            <a:ext uri="{53640926-AAD7-44D8-BBD7-CCE9431645EC}">
                              <a14:shadowObscured xmlns:a14="http://schemas.microsoft.com/office/drawing/2010/main"/>
                            </a:ext>
                          </a:extLst>
                        </pic:spPr>
                      </pic:pic>
                    </a:graphicData>
                  </a:graphic>
                </wp:inline>
              </w:drawing>
            </w:r>
          </w:p>
        </w:tc>
        <w:tc>
          <w:tcPr>
            <w:tcW w:w="2044" w:type="dxa"/>
          </w:tcPr>
          <w:p w14:paraId="69F499E7" w14:textId="70E712C5" w:rsidR="00B360FE" w:rsidRPr="00B97780" w:rsidRDefault="00B360FE" w:rsidP="00DA7718">
            <w:pPr>
              <w:rPr>
                <w:rStyle w:val="Fett"/>
                <w:b w:val="0"/>
                <w:bCs w:val="0"/>
                <w:color w:val="005871" w:themeColor="accent4" w:themeTint="E6"/>
                <w:lang w:val="de-DE"/>
              </w:rPr>
            </w:pPr>
            <w:r w:rsidRPr="00B97780">
              <w:rPr>
                <w:noProof/>
                <w:color w:val="005871" w:themeColor="accent4" w:themeTint="E6"/>
                <w:lang w:val="de-DE"/>
              </w:rPr>
              <w:drawing>
                <wp:inline distT="0" distB="0" distL="0" distR="0" wp14:anchorId="6BC803DA" wp14:editId="5DF5822E">
                  <wp:extent cx="1160890" cy="1422503"/>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19"/>
                          <a:srcRect l="8336" r="10055"/>
                          <a:stretch/>
                        </pic:blipFill>
                        <pic:spPr bwMode="auto">
                          <a:xfrm>
                            <a:off x="0" y="0"/>
                            <a:ext cx="1170233" cy="14339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E9732A" w14:textId="77777777" w:rsidR="00AA3894" w:rsidRPr="00B97780" w:rsidRDefault="00AA3894" w:rsidP="00DA7718">
      <w:pPr>
        <w:rPr>
          <w:rStyle w:val="Fett"/>
          <w:b w:val="0"/>
          <w:bCs w:val="0"/>
          <w:lang w:val="de-DE"/>
        </w:rPr>
      </w:pPr>
    </w:p>
    <w:p w14:paraId="7EF47214" w14:textId="19D4EEF2" w:rsidR="00027B7A" w:rsidRPr="00B97780" w:rsidRDefault="00C6321D" w:rsidP="00DA7718">
      <w:pPr>
        <w:rPr>
          <w:lang w:val="de-DE"/>
        </w:rPr>
      </w:pPr>
      <w:r w:rsidRPr="00B97780">
        <w:rPr>
          <w:lang w:val="de-DE"/>
        </w:rPr>
        <w:t xml:space="preserve">EW-DX-Systeme profitieren zusätzlich von einer automatischen Mehrkanal-HF-Einrichtung, einer skalierbaren Remote-Steuerung und -Überwachung sowie einer AES-256-Verschlüsselung für die sichere Übertragung von Inhalten. Die Bandbreite </w:t>
      </w:r>
      <w:r w:rsidR="00481EC7">
        <w:rPr>
          <w:lang w:val="de-DE"/>
        </w:rPr>
        <w:t xml:space="preserve">von </w:t>
      </w:r>
      <w:r w:rsidRPr="00B97780">
        <w:rPr>
          <w:lang w:val="de-DE"/>
        </w:rPr>
        <w:t xml:space="preserve">bis zu 88 MHz </w:t>
      </w:r>
      <w:r w:rsidR="00481EC7">
        <w:rPr>
          <w:lang w:val="de-DE"/>
        </w:rPr>
        <w:t xml:space="preserve">ist dabei höher </w:t>
      </w:r>
      <w:r w:rsidRPr="00B97780">
        <w:rPr>
          <w:lang w:val="de-DE"/>
        </w:rPr>
        <w:t>als bei EW-D-Modellen, wodurch mehr Kanäle aufgenommen werden können.</w:t>
      </w:r>
    </w:p>
    <w:p w14:paraId="22045EFA" w14:textId="77777777" w:rsidR="00A72937" w:rsidRPr="00B97780" w:rsidRDefault="00A72937" w:rsidP="00DA7718">
      <w:pPr>
        <w:rPr>
          <w:rStyle w:val="Fett"/>
          <w:b w:val="0"/>
          <w:bCs w:val="0"/>
          <w:lang w:val="de-DE"/>
        </w:rPr>
      </w:pPr>
    </w:p>
    <w:p w14:paraId="503BA57A" w14:textId="4735690B" w:rsidR="00BC084E" w:rsidRPr="00B97780" w:rsidRDefault="00FF00C9" w:rsidP="00392C79">
      <w:pPr>
        <w:rPr>
          <w:b/>
          <w:bCs/>
          <w:lang w:val="de-DE"/>
        </w:rPr>
      </w:pPr>
      <w:r w:rsidRPr="00B97780">
        <w:rPr>
          <w:b/>
          <w:bCs/>
          <w:lang w:val="de-DE"/>
        </w:rPr>
        <w:t>Wie Spektrum-Effizienz und Nutzerfreundlichkeit zusammenhängen</w:t>
      </w:r>
    </w:p>
    <w:p w14:paraId="70F58D6C" w14:textId="0559C1BD" w:rsidR="00BE6333" w:rsidRPr="00B97780" w:rsidRDefault="00EC45DE" w:rsidP="00392C79">
      <w:pPr>
        <w:rPr>
          <w:lang w:val="de-DE"/>
        </w:rPr>
      </w:pPr>
      <w:r w:rsidRPr="00B97780">
        <w:rPr>
          <w:lang w:val="de-DE"/>
        </w:rPr>
        <w:t xml:space="preserve">Als Teil des Evolution Wireless Digital Portfolios geht EW-DX sorgsam mit den Ressourcen des HF-Spektrums um </w:t>
      </w:r>
      <w:r w:rsidR="00100D37">
        <w:rPr>
          <w:lang w:val="de-DE"/>
        </w:rPr>
        <w:t xml:space="preserve">– und </w:t>
      </w:r>
      <w:r w:rsidRPr="00B97780">
        <w:rPr>
          <w:lang w:val="de-DE"/>
        </w:rPr>
        <w:t>vereinfacht gleichzeitig die kabellose Zusammenarbeit.</w:t>
      </w:r>
    </w:p>
    <w:p w14:paraId="73F8A0A4" w14:textId="77777777" w:rsidR="00BE6333" w:rsidRPr="00B97780" w:rsidRDefault="00BE6333" w:rsidP="00392C79">
      <w:pPr>
        <w:rPr>
          <w:lang w:val="de-DE"/>
        </w:rPr>
      </w:pPr>
    </w:p>
    <w:p w14:paraId="0234F649" w14:textId="3707248E" w:rsidR="001A721D" w:rsidRPr="00B97780" w:rsidRDefault="007200F3" w:rsidP="00392C79">
      <w:pPr>
        <w:rPr>
          <w:lang w:val="de-DE"/>
        </w:rPr>
      </w:pPr>
      <w:r w:rsidRPr="00B97780">
        <w:rPr>
          <w:lang w:val="de-DE"/>
        </w:rPr>
        <w:lastRenderedPageBreak/>
        <w:t xml:space="preserve">Die Systeme </w:t>
      </w:r>
      <w:r w:rsidR="00107636">
        <w:rPr>
          <w:lang w:val="de-DE"/>
        </w:rPr>
        <w:t>wurden</w:t>
      </w:r>
      <w:r w:rsidRPr="00B97780">
        <w:rPr>
          <w:lang w:val="de-DE"/>
        </w:rPr>
        <w:t xml:space="preserve"> sorgfältig konzipiert und erzeugen keine nennenswerten Intermodulationsprodukte. </w:t>
      </w:r>
      <w:r w:rsidR="00100D37">
        <w:rPr>
          <w:lang w:val="de-DE"/>
        </w:rPr>
        <w:t>Hinsichtlich</w:t>
      </w:r>
      <w:r w:rsidRPr="00B97780">
        <w:rPr>
          <w:lang w:val="de-DE"/>
        </w:rPr>
        <w:t xml:space="preserve"> der Spektrum-Effizienz bedeutet dies, dass die Mikrofone das verfügbare Spektrum nicht mit ihren eigenen Intermodulationsprodukten </w:t>
      </w:r>
      <w:r w:rsidR="00107636">
        <w:rPr>
          <w:lang w:val="de-DE"/>
        </w:rPr>
        <w:t>belasten</w:t>
      </w:r>
      <w:r w:rsidRPr="00B97780">
        <w:rPr>
          <w:lang w:val="de-DE"/>
        </w:rPr>
        <w:t>, sodass mehr Übertragungsfrequenzen verwendet und gleichmäßig verteilt werden können</w:t>
      </w:r>
      <w:r w:rsidR="00CE489E" w:rsidRPr="00B97780">
        <w:rPr>
          <w:lang w:val="de-DE"/>
        </w:rPr>
        <w:t xml:space="preserve">. </w:t>
      </w:r>
      <w:r w:rsidRPr="00B97780">
        <w:rPr>
          <w:lang w:val="de-DE"/>
        </w:rPr>
        <w:t xml:space="preserve">Eine Frequenzberechnung ist nicht mehr erforderlich, was Nutzer*innen die Arbeit </w:t>
      </w:r>
      <w:r w:rsidR="00100D37">
        <w:rPr>
          <w:lang w:val="de-DE"/>
        </w:rPr>
        <w:t xml:space="preserve">deutlich </w:t>
      </w:r>
      <w:r w:rsidRPr="00B97780">
        <w:rPr>
          <w:lang w:val="de-DE"/>
        </w:rPr>
        <w:t>erleichtert.</w:t>
      </w:r>
    </w:p>
    <w:p w14:paraId="56B81674" w14:textId="77777777" w:rsidR="001A721D" w:rsidRPr="00B97780" w:rsidRDefault="001A721D" w:rsidP="00392C79">
      <w:pPr>
        <w:rPr>
          <w:lang w:val="de-DE"/>
        </w:rPr>
      </w:pPr>
    </w:p>
    <w:p w14:paraId="1FCB5DF8" w14:textId="0FEE2EE8" w:rsidR="00CF62FD" w:rsidRPr="00B97780" w:rsidRDefault="006E694D" w:rsidP="00392C79">
      <w:pPr>
        <w:rPr>
          <w:lang w:val="de-DE"/>
        </w:rPr>
      </w:pPr>
      <w:r w:rsidRPr="00B97780">
        <w:rPr>
          <w:lang w:val="de-DE"/>
        </w:rPr>
        <w:t>Im Standardmodus</w:t>
      </w:r>
      <w:r w:rsidR="00107636">
        <w:rPr>
          <w:lang w:val="de-DE"/>
        </w:rPr>
        <w:t xml:space="preserve"> </w:t>
      </w:r>
      <w:r w:rsidR="00A76B23">
        <w:rPr>
          <w:lang w:val="de-DE"/>
        </w:rPr>
        <w:t>–</w:t>
      </w:r>
      <w:r w:rsidR="00107636">
        <w:rPr>
          <w:lang w:val="de-DE"/>
        </w:rPr>
        <w:t xml:space="preserve"> </w:t>
      </w:r>
      <w:r w:rsidR="00A76B23">
        <w:rPr>
          <w:lang w:val="de-DE"/>
        </w:rPr>
        <w:t xml:space="preserve">also </w:t>
      </w:r>
      <w:r w:rsidRPr="00B97780">
        <w:rPr>
          <w:lang w:val="de-DE"/>
        </w:rPr>
        <w:t xml:space="preserve">mit einem äquidistanten Frequenzabstand von 600 kHz </w:t>
      </w:r>
      <w:r w:rsidR="00A76B23">
        <w:rPr>
          <w:lang w:val="de-DE"/>
        </w:rPr>
        <w:t xml:space="preserve">– kann </w:t>
      </w:r>
      <w:r w:rsidRPr="00B97780">
        <w:rPr>
          <w:lang w:val="de-DE"/>
        </w:rPr>
        <w:t>EW-DX innerhalb seiner Schaltbandbreite bis zu 146 Verbindungen verarbeiten. Im Link Density Mode (LD, mit 300 kHz Abstand) sind es sogar bis zu 293 Frequenzen. Und das Beste daran? Die maximale Reichweite verringert sich dadurch lediglich um zehn Prozent, sodass Nutzer*innen auch im LD-Modus von der gleichen hervorragenden Audioqualität und Sendeleistung profitieren.</w:t>
      </w:r>
    </w:p>
    <w:p w14:paraId="2BECBC5C" w14:textId="77777777" w:rsidR="00DC30BB" w:rsidRPr="00B97780" w:rsidRDefault="00DC30BB" w:rsidP="00392C79">
      <w:pPr>
        <w:rPr>
          <w:lang w:val="de-DE"/>
        </w:rPr>
      </w:pPr>
    </w:p>
    <w:p w14:paraId="56081D17" w14:textId="5C7AC3D7" w:rsidR="00DC30BB" w:rsidRPr="00B97780" w:rsidRDefault="00BE4953" w:rsidP="00392C79">
      <w:pPr>
        <w:rPr>
          <w:lang w:val="de-DE"/>
        </w:rPr>
      </w:pPr>
      <w:r>
        <w:rPr>
          <w:lang w:val="de-DE"/>
        </w:rPr>
        <w:t>„Der</w:t>
      </w:r>
      <w:r w:rsidR="00DC30BB" w:rsidRPr="00B97780">
        <w:rPr>
          <w:lang w:val="de-DE"/>
        </w:rPr>
        <w:t xml:space="preserve"> Link Density Mode gibt Nutzer*innen noch mehr Spielraum in einem hoch frequentierten HF-Spektrum“, erklärt</w:t>
      </w:r>
      <w:r>
        <w:rPr>
          <w:lang w:val="de-DE"/>
        </w:rPr>
        <w:t xml:space="preserve"> Benny</w:t>
      </w:r>
      <w:r w:rsidR="00DC30BB" w:rsidRPr="00B97780">
        <w:rPr>
          <w:lang w:val="de-DE"/>
        </w:rPr>
        <w:t xml:space="preserve"> Franke. </w:t>
      </w:r>
      <w:r>
        <w:rPr>
          <w:lang w:val="de-DE"/>
        </w:rPr>
        <w:t>„Die</w:t>
      </w:r>
      <w:r w:rsidR="00DC30BB" w:rsidRPr="00B97780">
        <w:rPr>
          <w:lang w:val="de-DE"/>
        </w:rPr>
        <w:t xml:space="preserve"> leichte Verringerung </w:t>
      </w:r>
      <w:r>
        <w:rPr>
          <w:lang w:val="de-DE"/>
        </w:rPr>
        <w:t>an</w:t>
      </w:r>
      <w:r w:rsidR="00DC30BB" w:rsidRPr="00B97780">
        <w:rPr>
          <w:lang w:val="de-DE"/>
        </w:rPr>
        <w:t xml:space="preserve"> Reichweite </w:t>
      </w:r>
      <w:r w:rsidR="00A0627A">
        <w:rPr>
          <w:lang w:val="de-DE"/>
        </w:rPr>
        <w:t>hat kaum Einfluss auf</w:t>
      </w:r>
      <w:r w:rsidR="00DC30BB" w:rsidRPr="00B97780">
        <w:rPr>
          <w:lang w:val="de-DE"/>
        </w:rPr>
        <w:t xml:space="preserve"> Produktionen. EW-DX sorgt dafür, dass die Audioqualität nicht unter der Übertragungsleistung leidet. Das Audiosignal klingt hervorragend und wird </w:t>
      </w:r>
      <w:r w:rsidR="000606FF">
        <w:rPr>
          <w:lang w:val="de-DE"/>
        </w:rPr>
        <w:t xml:space="preserve">stets </w:t>
      </w:r>
      <w:r w:rsidR="00DC30BB" w:rsidRPr="00B97780">
        <w:rPr>
          <w:lang w:val="de-DE"/>
        </w:rPr>
        <w:t>zuverlässig übertragen</w:t>
      </w:r>
      <w:r w:rsidR="000606FF">
        <w:rPr>
          <w:lang w:val="de-DE"/>
        </w:rPr>
        <w:t>.“</w:t>
      </w:r>
    </w:p>
    <w:p w14:paraId="106AC9DA" w14:textId="77777777" w:rsidR="00B91391" w:rsidRPr="00B97780" w:rsidRDefault="00B91391" w:rsidP="00CC22B6">
      <w:pPr>
        <w:rPr>
          <w:lang w:val="de-DE"/>
        </w:rPr>
      </w:pPr>
    </w:p>
    <w:p w14:paraId="4EF83A6F" w14:textId="2A7A1F30" w:rsidR="00A72937" w:rsidRPr="00B97780" w:rsidRDefault="00C14921" w:rsidP="00CC22B6">
      <w:pPr>
        <w:rPr>
          <w:lang w:val="de-DE"/>
        </w:rPr>
      </w:pPr>
      <w:r w:rsidRPr="00B97780">
        <w:rPr>
          <w:noProof/>
          <w:lang w:val="de-DE"/>
        </w:rPr>
        <w:drawing>
          <wp:inline distT="0" distB="0" distL="0" distR="0" wp14:anchorId="2A0B3EFE" wp14:editId="5A1C95C7">
            <wp:extent cx="5003185" cy="2941596"/>
            <wp:effectExtent l="0" t="0" r="6985" b="0"/>
            <wp:docPr id="12" name="Picture 12"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10;&#10;Description automatically generated"/>
                    <pic:cNvPicPr/>
                  </pic:nvPicPr>
                  <pic:blipFill rotWithShape="1">
                    <a:blip r:embed="rId20"/>
                    <a:srcRect t="6196" b="5640"/>
                    <a:stretch/>
                  </pic:blipFill>
                  <pic:spPr bwMode="auto">
                    <a:xfrm>
                      <a:off x="0" y="0"/>
                      <a:ext cx="5003800" cy="2941958"/>
                    </a:xfrm>
                    <a:prstGeom prst="rect">
                      <a:avLst/>
                    </a:prstGeom>
                    <a:ln>
                      <a:noFill/>
                    </a:ln>
                    <a:extLst>
                      <a:ext uri="{53640926-AAD7-44D8-BBD7-CCE9431645EC}">
                        <a14:shadowObscured xmlns:a14="http://schemas.microsoft.com/office/drawing/2010/main"/>
                      </a:ext>
                    </a:extLst>
                  </pic:spPr>
                </pic:pic>
              </a:graphicData>
            </a:graphic>
          </wp:inline>
        </w:drawing>
      </w:r>
    </w:p>
    <w:p w14:paraId="031821E6" w14:textId="04E2D938" w:rsidR="00B91391" w:rsidRPr="00B97780" w:rsidRDefault="00E05567" w:rsidP="00D945F7">
      <w:pPr>
        <w:pStyle w:val="Beschriftung"/>
        <w:rPr>
          <w:lang w:val="de-DE"/>
        </w:rPr>
      </w:pPr>
      <w:r w:rsidRPr="00B97780">
        <w:rPr>
          <w:lang w:val="de-DE"/>
        </w:rPr>
        <w:t>Gelassenheit statt fordernder Frequenzberechnungen</w:t>
      </w:r>
      <w:r w:rsidR="00D945F7" w:rsidRPr="00B97780">
        <w:rPr>
          <w:lang w:val="de-DE"/>
        </w:rPr>
        <w:t xml:space="preserve">: </w:t>
      </w:r>
      <w:r w:rsidRPr="00B97780">
        <w:rPr>
          <w:lang w:val="de-DE"/>
        </w:rPr>
        <w:t>EW-DX erzeugt keine nennenswerten Intermodulationsprodukte und ermöglicht daher die einfache Belegung von Sendefrequenzen in äquidistanten Abständen</w:t>
      </w:r>
    </w:p>
    <w:p w14:paraId="77BBC3A6" w14:textId="52C79D0E" w:rsidR="00FD09EB" w:rsidRPr="00B97780" w:rsidRDefault="00FD09EB" w:rsidP="00CC22B6">
      <w:pPr>
        <w:rPr>
          <w:b/>
          <w:bCs/>
          <w:lang w:val="de-DE"/>
        </w:rPr>
      </w:pPr>
      <w:r w:rsidRPr="00B97780">
        <w:rPr>
          <w:b/>
          <w:bCs/>
          <w:lang w:val="de-DE"/>
        </w:rPr>
        <w:lastRenderedPageBreak/>
        <w:t xml:space="preserve">Bereit für das Rampenlicht </w:t>
      </w:r>
      <w:r w:rsidR="00BE6333" w:rsidRPr="00B97780">
        <w:rPr>
          <w:b/>
          <w:bCs/>
          <w:lang w:val="de-DE"/>
        </w:rPr>
        <w:t xml:space="preserve">– </w:t>
      </w:r>
      <w:r w:rsidRPr="00B97780">
        <w:rPr>
          <w:b/>
          <w:bCs/>
          <w:lang w:val="de-DE"/>
        </w:rPr>
        <w:t>die</w:t>
      </w:r>
      <w:r w:rsidR="00D1145D" w:rsidRPr="00B97780">
        <w:rPr>
          <w:b/>
          <w:bCs/>
          <w:lang w:val="de-DE"/>
        </w:rPr>
        <w:t xml:space="preserve"> EW-DX </w:t>
      </w:r>
      <w:r w:rsidRPr="00B97780">
        <w:rPr>
          <w:b/>
          <w:bCs/>
          <w:lang w:val="de-DE"/>
        </w:rPr>
        <w:t>Sender</w:t>
      </w:r>
    </w:p>
    <w:p w14:paraId="33274330" w14:textId="58545F10" w:rsidR="00FD09EB" w:rsidRPr="00B97780" w:rsidRDefault="00FD09EB" w:rsidP="00CC22B6">
      <w:pPr>
        <w:rPr>
          <w:lang w:val="de-DE"/>
        </w:rPr>
      </w:pPr>
      <w:r w:rsidRPr="00B97780">
        <w:rPr>
          <w:lang w:val="de-DE"/>
        </w:rPr>
        <w:t>Das Mikrofonsystem EW-DX bietet zwei Taschensender</w:t>
      </w:r>
      <w:r w:rsidR="000606FF">
        <w:rPr>
          <w:lang w:val="de-DE"/>
        </w:rPr>
        <w:t xml:space="preserve">: den </w:t>
      </w:r>
      <w:r w:rsidRPr="00B97780">
        <w:rPr>
          <w:lang w:val="de-DE"/>
        </w:rPr>
        <w:t xml:space="preserve">EW-DX SK mit 3,5-mm-Klinkenstecker für Mikrofone und Instrumentalkabel </w:t>
      </w:r>
      <w:r w:rsidR="000606FF">
        <w:rPr>
          <w:lang w:val="de-DE"/>
        </w:rPr>
        <w:t xml:space="preserve">oder </w:t>
      </w:r>
      <w:r w:rsidRPr="00B97780">
        <w:rPr>
          <w:lang w:val="de-DE"/>
        </w:rPr>
        <w:t>den EW-DX SK 3-PIN für Mikrofone mit einem speziellen dreipoligen Stecker. Die Bodypacks können mit allen digitaltauglichen Ansteck- und Headset-Mikrofonen von Sennheiser, dem Neumann MCM-System und digitaltauglichen Mikrofonen anderer Hersteller verwendet werden. Das Handmikrofon ist ebenfalls in zwei Versionen erhältlich: mit geräuschlosem, programmierbarem Mute-Schalter (EW-DX SKM-S) und ohne Schalter (EW-DX SKM). Der Mute-Schalter kann als "off"-, AF-Mute- und RF-Mute-Schalter programmiert werden</w:t>
      </w:r>
      <w:r w:rsidR="000606FF">
        <w:rPr>
          <w:lang w:val="de-DE"/>
        </w:rPr>
        <w:t>.</w:t>
      </w:r>
      <w:r w:rsidRPr="00B97780">
        <w:rPr>
          <w:lang w:val="de-DE"/>
        </w:rPr>
        <w:t xml:space="preserve"> </w:t>
      </w:r>
      <w:r w:rsidR="000606FF">
        <w:rPr>
          <w:lang w:val="de-DE"/>
        </w:rPr>
        <w:t>L</w:t>
      </w:r>
      <w:r w:rsidRPr="00B97780">
        <w:rPr>
          <w:lang w:val="de-DE"/>
        </w:rPr>
        <w:t xml:space="preserve">etzteres bietet Nutzer*innen die Möglichkeit, Einstellungen </w:t>
      </w:r>
      <w:r w:rsidR="00A87CB4">
        <w:rPr>
          <w:lang w:val="de-DE"/>
        </w:rPr>
        <w:t>unbemerkt im Hintergrund</w:t>
      </w:r>
      <w:r w:rsidRPr="00B97780">
        <w:rPr>
          <w:lang w:val="de-DE"/>
        </w:rPr>
        <w:t xml:space="preserve"> zu verändern oder </w:t>
      </w:r>
      <w:r w:rsidR="00A87CB4">
        <w:rPr>
          <w:lang w:val="de-DE"/>
        </w:rPr>
        <w:t xml:space="preserve">aber </w:t>
      </w:r>
      <w:r w:rsidRPr="00B97780">
        <w:rPr>
          <w:lang w:val="de-DE"/>
        </w:rPr>
        <w:t xml:space="preserve">ein Ersatzmikrofon bereit zu halten. Für das Handgerät </w:t>
      </w:r>
      <w:r w:rsidR="006D74C8" w:rsidRPr="00B97780">
        <w:rPr>
          <w:lang w:val="de-DE"/>
        </w:rPr>
        <w:t>steht</w:t>
      </w:r>
      <w:r w:rsidRPr="00B97780">
        <w:rPr>
          <w:lang w:val="de-DE"/>
        </w:rPr>
        <w:t xml:space="preserve"> eine große Auswahl von 14 Sennheiser- und Neumann-Mikrofonköpfen (Standard-Sennheiser-Kapselanschluss) </w:t>
      </w:r>
      <w:r w:rsidR="006D74C8" w:rsidRPr="00B97780">
        <w:rPr>
          <w:lang w:val="de-DE"/>
        </w:rPr>
        <w:t>zur Verfügung</w:t>
      </w:r>
      <w:r w:rsidRPr="00B97780">
        <w:rPr>
          <w:lang w:val="de-DE"/>
        </w:rPr>
        <w:t>.</w:t>
      </w:r>
    </w:p>
    <w:p w14:paraId="048AFF21" w14:textId="3B4F60E6" w:rsidR="00D1145D" w:rsidRPr="00B97780" w:rsidRDefault="00D1145D" w:rsidP="00CC22B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42"/>
        <w:gridCol w:w="5238"/>
      </w:tblGrid>
      <w:tr w:rsidR="00AA3894" w:rsidRPr="00B97780" w14:paraId="781D9273" w14:textId="77777777" w:rsidTr="002031F4">
        <w:tc>
          <w:tcPr>
            <w:tcW w:w="3935" w:type="dxa"/>
          </w:tcPr>
          <w:p w14:paraId="5FBE41F4" w14:textId="3FBD24EA" w:rsidR="00AA3894" w:rsidRPr="00B97780" w:rsidRDefault="00B971E3" w:rsidP="002031F4">
            <w:pPr>
              <w:pStyle w:val="Beschriftung"/>
              <w:rPr>
                <w:lang w:val="de-DE"/>
              </w:rPr>
            </w:pPr>
            <w:r w:rsidRPr="00B97780">
              <w:rPr>
                <w:lang w:val="de-DE"/>
              </w:rPr>
              <w:t>Mit der wiederaufladbaren Batterie BA 70 verfügen die EW-DX-Sender über eine Akkulaufzeit von rund zwölf Stunden</w:t>
            </w:r>
          </w:p>
        </w:tc>
        <w:tc>
          <w:tcPr>
            <w:tcW w:w="3935" w:type="dxa"/>
          </w:tcPr>
          <w:p w14:paraId="20F52873" w14:textId="42A7327F" w:rsidR="00AA3894" w:rsidRPr="00B97780" w:rsidRDefault="00AA3894" w:rsidP="002031F4">
            <w:pPr>
              <w:pStyle w:val="Beschriftung"/>
              <w:rPr>
                <w:lang w:val="de-DE"/>
              </w:rPr>
            </w:pPr>
            <w:r w:rsidRPr="00B97780">
              <w:rPr>
                <w:noProof/>
                <w:lang w:val="de-DE"/>
              </w:rPr>
              <w:drawing>
                <wp:inline distT="0" distB="0" distL="0" distR="0" wp14:anchorId="2348FABF" wp14:editId="70B100FD">
                  <wp:extent cx="3254286" cy="2170213"/>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stretch>
                            <a:fillRect/>
                          </a:stretch>
                        </pic:blipFill>
                        <pic:spPr>
                          <a:xfrm>
                            <a:off x="0" y="0"/>
                            <a:ext cx="3265566" cy="2177735"/>
                          </a:xfrm>
                          <a:prstGeom prst="rect">
                            <a:avLst/>
                          </a:prstGeom>
                        </pic:spPr>
                      </pic:pic>
                    </a:graphicData>
                  </a:graphic>
                </wp:inline>
              </w:drawing>
            </w:r>
          </w:p>
        </w:tc>
      </w:tr>
    </w:tbl>
    <w:p w14:paraId="6F453DE7" w14:textId="4E64CBC4" w:rsidR="00AA3894" w:rsidRPr="00B97780" w:rsidRDefault="00AA3894" w:rsidP="00CC22B6">
      <w:pPr>
        <w:rPr>
          <w:lang w:val="de-DE"/>
        </w:rPr>
      </w:pPr>
    </w:p>
    <w:p w14:paraId="610014E5" w14:textId="4519062E" w:rsidR="00A72937" w:rsidRPr="00B97780" w:rsidRDefault="00AF69BF" w:rsidP="00CC22B6">
      <w:pPr>
        <w:rPr>
          <w:lang w:val="de-DE"/>
        </w:rPr>
      </w:pPr>
      <w:r w:rsidRPr="00B97780">
        <w:rPr>
          <w:lang w:val="de-DE"/>
        </w:rPr>
        <w:t xml:space="preserve">Alle Sender verfügen über einen </w:t>
      </w:r>
      <w:proofErr w:type="spellStart"/>
      <w:r w:rsidRPr="00B97780">
        <w:rPr>
          <w:lang w:val="de-DE"/>
        </w:rPr>
        <w:t>Trim</w:t>
      </w:r>
      <w:proofErr w:type="spellEnd"/>
      <w:r w:rsidRPr="00B97780">
        <w:rPr>
          <w:lang w:val="de-DE"/>
        </w:rPr>
        <w:t>-Regler, sodass Nutzer*innen auf dem gleichen Empfängerkanal zwischen den Sendern wechseln können</w:t>
      </w:r>
      <w:r w:rsidR="00490977">
        <w:rPr>
          <w:lang w:val="de-DE"/>
        </w:rPr>
        <w:t xml:space="preserve"> (</w:t>
      </w:r>
      <w:r w:rsidR="004B4FE7">
        <w:rPr>
          <w:lang w:val="de-DE"/>
        </w:rPr>
        <w:t>etwa</w:t>
      </w:r>
      <w:r w:rsidR="00CE489E" w:rsidRPr="00B97780">
        <w:rPr>
          <w:lang w:val="de-DE"/>
        </w:rPr>
        <w:t>,</w:t>
      </w:r>
      <w:r w:rsidRPr="00B97780">
        <w:rPr>
          <w:lang w:val="de-DE"/>
        </w:rPr>
        <w:t xml:space="preserve"> wenn mehrere Gitarren zum Einsatz kommen</w:t>
      </w:r>
      <w:r w:rsidR="00490977">
        <w:rPr>
          <w:lang w:val="de-DE"/>
        </w:rPr>
        <w:t xml:space="preserve">), während der </w:t>
      </w:r>
      <w:r w:rsidRPr="00B97780">
        <w:rPr>
          <w:lang w:val="de-DE"/>
        </w:rPr>
        <w:t>Pegel am Mischpult</w:t>
      </w:r>
      <w:r w:rsidR="00490977">
        <w:rPr>
          <w:lang w:val="de-DE"/>
        </w:rPr>
        <w:t xml:space="preserve"> </w:t>
      </w:r>
      <w:r w:rsidR="00490977" w:rsidRPr="00B97780">
        <w:rPr>
          <w:lang w:val="de-DE"/>
        </w:rPr>
        <w:t>gleichbleib</w:t>
      </w:r>
      <w:r w:rsidR="00490977">
        <w:rPr>
          <w:lang w:val="de-DE"/>
        </w:rPr>
        <w:t>t</w:t>
      </w:r>
      <w:r w:rsidRPr="00B97780">
        <w:rPr>
          <w:lang w:val="de-DE"/>
        </w:rPr>
        <w:t>. Für Gitarrist*innen und Bassist*innen, die den typischen Kabelsound nicht missen möchten, bietet der EW-DX SK Taschensender eine dreistufige Kabel-Emulation.</w:t>
      </w:r>
    </w:p>
    <w:p w14:paraId="3762E43B" w14:textId="277C04CB" w:rsidR="00CC22B6" w:rsidRPr="00B97780" w:rsidRDefault="00CC22B6" w:rsidP="00CC22B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42"/>
        <w:gridCol w:w="5238"/>
      </w:tblGrid>
      <w:tr w:rsidR="00D461E7" w:rsidRPr="00B97780" w14:paraId="465CC8E5" w14:textId="77777777" w:rsidTr="008C0DBA">
        <w:tc>
          <w:tcPr>
            <w:tcW w:w="3935" w:type="dxa"/>
          </w:tcPr>
          <w:p w14:paraId="30E5A998" w14:textId="02158F5F" w:rsidR="00D461E7" w:rsidRPr="00B97780" w:rsidRDefault="00A44FAE" w:rsidP="008C0DBA">
            <w:pPr>
              <w:pStyle w:val="Beschriftung"/>
              <w:rPr>
                <w:lang w:val="de-DE"/>
              </w:rPr>
            </w:pPr>
            <w:r w:rsidRPr="00B97780">
              <w:rPr>
                <w:lang w:val="de-DE"/>
              </w:rPr>
              <w:lastRenderedPageBreak/>
              <w:t xml:space="preserve">Für Gitarrist*innen und Bassist*innen bietet der EW-DX SK Taschensender eine Kabelemulation mit </w:t>
            </w:r>
            <w:proofErr w:type="spellStart"/>
            <w:r w:rsidRPr="00B97780">
              <w:rPr>
                <w:lang w:val="de-DE"/>
              </w:rPr>
              <w:t>Trim</w:t>
            </w:r>
            <w:proofErr w:type="spellEnd"/>
            <w:r w:rsidRPr="00B97780">
              <w:rPr>
                <w:lang w:val="de-DE"/>
              </w:rPr>
              <w:t>-Regler, um die Lautstärke mehrerer Gitarren auf der gleichen Frequenz konstant halten zu können. Die HF-Stummschaltung stellt sicher, dass bei einem Gitarrenwechsel kein Audiosignal übertragen wird.</w:t>
            </w:r>
          </w:p>
        </w:tc>
        <w:tc>
          <w:tcPr>
            <w:tcW w:w="3935" w:type="dxa"/>
          </w:tcPr>
          <w:p w14:paraId="75A7EDDA" w14:textId="2D6FF26F" w:rsidR="00D461E7" w:rsidRPr="00B97780" w:rsidRDefault="008C0DBA" w:rsidP="008C0DBA">
            <w:pPr>
              <w:pStyle w:val="Beschriftung"/>
              <w:rPr>
                <w:lang w:val="de-DE"/>
              </w:rPr>
            </w:pPr>
            <w:r w:rsidRPr="00B97780">
              <w:rPr>
                <w:noProof/>
                <w:lang w:val="de-DE"/>
              </w:rPr>
              <w:drawing>
                <wp:inline distT="0" distB="0" distL="0" distR="0" wp14:anchorId="3AB465F0" wp14:editId="396401F7">
                  <wp:extent cx="3253009" cy="2162755"/>
                  <wp:effectExtent l="0" t="0" r="5080" b="9525"/>
                  <wp:docPr id="5" name="Picture 5" descr="A picture containing person, carr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arrying&#10;&#10;Description automatically generated"/>
                          <pic:cNvPicPr/>
                        </pic:nvPicPr>
                        <pic:blipFill>
                          <a:blip r:embed="rId22"/>
                          <a:stretch>
                            <a:fillRect/>
                          </a:stretch>
                        </pic:blipFill>
                        <pic:spPr>
                          <a:xfrm>
                            <a:off x="0" y="0"/>
                            <a:ext cx="3259588" cy="2167129"/>
                          </a:xfrm>
                          <a:prstGeom prst="rect">
                            <a:avLst/>
                          </a:prstGeom>
                        </pic:spPr>
                      </pic:pic>
                    </a:graphicData>
                  </a:graphic>
                </wp:inline>
              </w:drawing>
            </w:r>
          </w:p>
        </w:tc>
      </w:tr>
    </w:tbl>
    <w:p w14:paraId="5BD09924" w14:textId="6C8FD929" w:rsidR="00D461E7" w:rsidRPr="00B97780" w:rsidRDefault="00D461E7" w:rsidP="00CC22B6">
      <w:pPr>
        <w:rPr>
          <w:lang w:val="de-DE"/>
        </w:rPr>
      </w:pPr>
    </w:p>
    <w:p w14:paraId="21E9FA4A" w14:textId="04A92E67" w:rsidR="00D1145D" w:rsidRPr="00B97780" w:rsidRDefault="005C5599" w:rsidP="00CC22B6">
      <w:pPr>
        <w:rPr>
          <w:lang w:val="de-DE"/>
        </w:rPr>
      </w:pPr>
      <w:r w:rsidRPr="00B97780">
        <w:rPr>
          <w:lang w:val="de-DE"/>
        </w:rPr>
        <w:t>Die EW-DX-Sender sind die ersten auf dem Markt, die über ein E-</w:t>
      </w:r>
      <w:proofErr w:type="spellStart"/>
      <w:r w:rsidRPr="00B97780">
        <w:rPr>
          <w:lang w:val="de-DE"/>
        </w:rPr>
        <w:t>Ink</w:t>
      </w:r>
      <w:proofErr w:type="spellEnd"/>
      <w:r w:rsidRPr="00B97780">
        <w:rPr>
          <w:lang w:val="de-DE"/>
        </w:rPr>
        <w:t>-Display verfügen</w:t>
      </w:r>
      <w:r w:rsidR="00C949A5">
        <w:rPr>
          <w:lang w:val="de-DE"/>
        </w:rPr>
        <w:t xml:space="preserve">. Selbst </w:t>
      </w:r>
      <w:r w:rsidRPr="00B97780">
        <w:rPr>
          <w:lang w:val="de-DE"/>
        </w:rPr>
        <w:t xml:space="preserve">im ausgeschalteten Zustand lassen sich so die wichtigsten Senderdaten ablesen. Sie sind außerdem mit einem einstellbaren Low-Cut ausgestattet, um Störgeräusche während der Aufnahme zu reduzieren. Die Einstellmöglichkeiten umfassen die Modi off, 30 Hz, 60 Hz, 80 Hz, 100 Hz und 120 Hz. Alle Sender verfügen über Ladekontakte zum </w:t>
      </w:r>
      <w:r w:rsidR="008C6BD9">
        <w:rPr>
          <w:lang w:val="de-DE"/>
        </w:rPr>
        <w:t xml:space="preserve">geräteinternen </w:t>
      </w:r>
      <w:r w:rsidRPr="00B97780">
        <w:rPr>
          <w:lang w:val="de-DE"/>
        </w:rPr>
        <w:t>Aufladen des BA 70-Akkus und einen eingebauten Testtongenerator.</w:t>
      </w:r>
    </w:p>
    <w:p w14:paraId="26F50A6E" w14:textId="77777777" w:rsidR="00137ED0" w:rsidRPr="00B97780" w:rsidRDefault="00137ED0" w:rsidP="00CC22B6">
      <w:pPr>
        <w:rPr>
          <w:lang w:val="de-DE"/>
        </w:rPr>
      </w:pPr>
    </w:p>
    <w:p w14:paraId="4454DFA8" w14:textId="0EA6B78B" w:rsidR="00452E2C" w:rsidRPr="00B97780" w:rsidRDefault="008D1028" w:rsidP="00CC22B6">
      <w:pPr>
        <w:rPr>
          <w:lang w:val="de-DE"/>
        </w:rPr>
      </w:pPr>
      <w:r w:rsidRPr="00B97780">
        <w:rPr>
          <w:lang w:val="de-DE"/>
        </w:rPr>
        <w:t>Die Helligkeit des Displays kann angepasst und sämtliche Einstellungen können fixiert werden. Zudem lässt sich die grüne Status-LED</w:t>
      </w:r>
      <w:r w:rsidR="00AB5079">
        <w:rPr>
          <w:lang w:val="de-DE"/>
        </w:rPr>
        <w:t>-Leuchte</w:t>
      </w:r>
      <w:r w:rsidRPr="00B97780">
        <w:rPr>
          <w:lang w:val="de-DE"/>
        </w:rPr>
        <w:t xml:space="preserve"> der Sender abschalten </w:t>
      </w:r>
      <w:r w:rsidR="00AB5079">
        <w:rPr>
          <w:lang w:val="de-DE"/>
        </w:rPr>
        <w:t xml:space="preserve">– ein </w:t>
      </w:r>
      <w:r w:rsidR="0004182B">
        <w:rPr>
          <w:lang w:val="de-DE"/>
        </w:rPr>
        <w:t>großer</w:t>
      </w:r>
      <w:r w:rsidRPr="00B97780">
        <w:rPr>
          <w:lang w:val="de-DE"/>
        </w:rPr>
        <w:t xml:space="preserve"> Vorteil in kleineren Bühnenumgebungen oder im Broadcast-Bereich, wo schon kleine Lichtpunkte die Atmosphäre </w:t>
      </w:r>
      <w:r w:rsidR="00D918D9" w:rsidRPr="00B97780">
        <w:rPr>
          <w:lang w:val="de-DE"/>
        </w:rPr>
        <w:t xml:space="preserve">negativ </w:t>
      </w:r>
      <w:r w:rsidRPr="00B97780">
        <w:rPr>
          <w:lang w:val="de-DE"/>
        </w:rPr>
        <w:t xml:space="preserve">beeinflussen können. </w:t>
      </w:r>
    </w:p>
    <w:p w14:paraId="469B8BB8" w14:textId="77777777" w:rsidR="008D1028" w:rsidRPr="00B97780" w:rsidRDefault="008D1028" w:rsidP="00CC22B6">
      <w:pPr>
        <w:rPr>
          <w:lang w:val="de-DE"/>
        </w:rPr>
      </w:pPr>
    </w:p>
    <w:p w14:paraId="49B227BC" w14:textId="6F857D72" w:rsidR="001A16EF" w:rsidRPr="00B97780" w:rsidRDefault="003E39C9" w:rsidP="00CC22B6">
      <w:pPr>
        <w:rPr>
          <w:b/>
          <w:bCs/>
          <w:lang w:val="de-DE"/>
        </w:rPr>
      </w:pPr>
      <w:r w:rsidRPr="00B97780">
        <w:rPr>
          <w:b/>
          <w:bCs/>
          <w:lang w:val="de-DE"/>
        </w:rPr>
        <w:t xml:space="preserve">Der Star hinter den </w:t>
      </w:r>
      <w:r w:rsidR="00D918D9" w:rsidRPr="00B97780">
        <w:rPr>
          <w:b/>
          <w:bCs/>
          <w:lang w:val="de-DE"/>
        </w:rPr>
        <w:t>Kulissen</w:t>
      </w:r>
      <w:r w:rsidRPr="00B97780">
        <w:rPr>
          <w:b/>
          <w:bCs/>
          <w:lang w:val="de-DE"/>
        </w:rPr>
        <w:t xml:space="preserve"> </w:t>
      </w:r>
      <w:r w:rsidR="001A16EF" w:rsidRPr="00B97780">
        <w:rPr>
          <w:b/>
          <w:bCs/>
          <w:lang w:val="de-DE"/>
        </w:rPr>
        <w:t xml:space="preserve">– </w:t>
      </w:r>
      <w:r w:rsidRPr="00B97780">
        <w:rPr>
          <w:b/>
          <w:bCs/>
          <w:lang w:val="de-DE"/>
        </w:rPr>
        <w:t>der</w:t>
      </w:r>
      <w:r w:rsidR="001A16EF" w:rsidRPr="00B97780">
        <w:rPr>
          <w:b/>
          <w:bCs/>
          <w:lang w:val="de-DE"/>
        </w:rPr>
        <w:t xml:space="preserve"> EW-DX </w:t>
      </w:r>
      <w:r w:rsidRPr="00B97780">
        <w:rPr>
          <w:b/>
          <w:bCs/>
          <w:lang w:val="de-DE"/>
        </w:rPr>
        <w:t>Empfänger</w:t>
      </w:r>
    </w:p>
    <w:p w14:paraId="0DAE1033" w14:textId="6CA76839" w:rsidR="001A16EF" w:rsidRPr="00B97780" w:rsidRDefault="002B60CD" w:rsidP="00CC22B6">
      <w:pPr>
        <w:rPr>
          <w:lang w:val="de-DE"/>
        </w:rPr>
      </w:pPr>
      <w:r w:rsidRPr="00B97780">
        <w:rPr>
          <w:lang w:val="de-DE"/>
        </w:rPr>
        <w:t>Der EW-DX EM 2 ist der erste Zweikanal-Empfänger der Serie</w:t>
      </w:r>
      <w:r w:rsidR="002B6167">
        <w:rPr>
          <w:lang w:val="de-DE"/>
        </w:rPr>
        <w:t xml:space="preserve"> und die ideale Wahl</w:t>
      </w:r>
      <w:r w:rsidR="002B6167" w:rsidRPr="002B6167">
        <w:rPr>
          <w:lang w:val="de-DE"/>
        </w:rPr>
        <w:t xml:space="preserve"> </w:t>
      </w:r>
      <w:r w:rsidR="002B6167" w:rsidRPr="00B97780">
        <w:rPr>
          <w:lang w:val="de-DE"/>
        </w:rPr>
        <w:t>für Nutzer*innen, die keinen digitalen Audioausgang benötigen</w:t>
      </w:r>
      <w:r w:rsidR="002B6167">
        <w:rPr>
          <w:lang w:val="de-DE"/>
        </w:rPr>
        <w:t xml:space="preserve">. </w:t>
      </w:r>
      <w:r w:rsidR="00710713">
        <w:rPr>
          <w:lang w:val="de-DE"/>
        </w:rPr>
        <w:t xml:space="preserve">Ein solcher wird </w:t>
      </w:r>
      <w:r w:rsidRPr="00B97780">
        <w:rPr>
          <w:lang w:val="de-DE"/>
        </w:rPr>
        <w:t xml:space="preserve">mit den beiden Dante-fähigen Empfängern </w:t>
      </w:r>
      <w:r w:rsidR="00710713">
        <w:rPr>
          <w:lang w:val="de-DE"/>
        </w:rPr>
        <w:t xml:space="preserve">dann </w:t>
      </w:r>
      <w:r w:rsidRPr="00B97780">
        <w:rPr>
          <w:lang w:val="de-DE"/>
        </w:rPr>
        <w:t>Mitte 2023 auf den Markt komm</w:t>
      </w:r>
      <w:r w:rsidR="00710713">
        <w:rPr>
          <w:lang w:val="de-DE"/>
        </w:rPr>
        <w:t>en.</w:t>
      </w:r>
    </w:p>
    <w:p w14:paraId="26297DF8" w14:textId="4347EC51" w:rsidR="001A16EF" w:rsidRPr="00B97780" w:rsidRDefault="001A16EF" w:rsidP="00CC22B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52"/>
        <w:gridCol w:w="3928"/>
      </w:tblGrid>
      <w:tr w:rsidR="00BE10FB" w:rsidRPr="00B97780" w14:paraId="05C16199" w14:textId="77777777" w:rsidTr="000D0FDB">
        <w:tc>
          <w:tcPr>
            <w:tcW w:w="3935" w:type="dxa"/>
            <w:vAlign w:val="center"/>
          </w:tcPr>
          <w:p w14:paraId="1EB9CB2A" w14:textId="27B90FC1" w:rsidR="00FD32A9" w:rsidRPr="00B97780" w:rsidRDefault="000D0FDB" w:rsidP="000D0FDB">
            <w:pPr>
              <w:jc w:val="center"/>
              <w:rPr>
                <w:lang w:val="de-DE"/>
              </w:rPr>
            </w:pPr>
            <w:r w:rsidRPr="00B97780">
              <w:rPr>
                <w:noProof/>
                <w:lang w:val="de-DE"/>
              </w:rPr>
              <w:drawing>
                <wp:inline distT="0" distB="0" distL="0" distR="0" wp14:anchorId="019E27DF" wp14:editId="72103052">
                  <wp:extent cx="2441051" cy="797690"/>
                  <wp:effectExtent l="0" t="0" r="0" b="2540"/>
                  <wp:docPr id="14" name="Picture 1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electronics&#10;&#10;Description automatically generated"/>
                          <pic:cNvPicPr/>
                        </pic:nvPicPr>
                        <pic:blipFill rotWithShape="1">
                          <a:blip r:embed="rId23"/>
                          <a:srcRect l="8804" t="33212" r="9342" b="19241"/>
                          <a:stretch/>
                        </pic:blipFill>
                        <pic:spPr bwMode="auto">
                          <a:xfrm>
                            <a:off x="0" y="0"/>
                            <a:ext cx="2454864" cy="80220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vAlign w:val="center"/>
          </w:tcPr>
          <w:p w14:paraId="58B3D363" w14:textId="22001D29" w:rsidR="00FD32A9" w:rsidRPr="00B97780" w:rsidRDefault="000D0FDB" w:rsidP="000D0FDB">
            <w:pPr>
              <w:jc w:val="center"/>
              <w:rPr>
                <w:lang w:val="de-DE"/>
              </w:rPr>
            </w:pPr>
            <w:r w:rsidRPr="00B97780">
              <w:rPr>
                <w:noProof/>
                <w:lang w:val="de-DE"/>
              </w:rPr>
              <w:drawing>
                <wp:inline distT="0" distB="0" distL="0" distR="0" wp14:anchorId="796B6DCE" wp14:editId="5C81995C">
                  <wp:extent cx="2409245" cy="769624"/>
                  <wp:effectExtent l="0" t="0" r="0" b="0"/>
                  <wp:docPr id="15" name="Picture 1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electronics&#10;&#10;Description automatically generated"/>
                          <pic:cNvPicPr/>
                        </pic:nvPicPr>
                        <pic:blipFill rotWithShape="1">
                          <a:blip r:embed="rId24"/>
                          <a:srcRect l="10419" t="32489" r="7714" b="21023"/>
                          <a:stretch/>
                        </pic:blipFill>
                        <pic:spPr bwMode="auto">
                          <a:xfrm>
                            <a:off x="0" y="0"/>
                            <a:ext cx="2421091" cy="773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28FCF7" w14:textId="5701DE29" w:rsidR="001A16EF" w:rsidRPr="00B97780" w:rsidRDefault="001A16EF" w:rsidP="001A16EF">
      <w:pPr>
        <w:rPr>
          <w:lang w:val="de-DE"/>
        </w:rPr>
      </w:pPr>
    </w:p>
    <w:p w14:paraId="69BB0895" w14:textId="6A991AD1" w:rsidR="00E67CC9" w:rsidRPr="00B97780" w:rsidRDefault="00E67CC9" w:rsidP="001A16EF">
      <w:pPr>
        <w:rPr>
          <w:lang w:val="de-DE"/>
        </w:rPr>
      </w:pPr>
      <w:r w:rsidRPr="00B97780">
        <w:rPr>
          <w:lang w:val="de-DE"/>
        </w:rPr>
        <w:t>Der EW-DX EM 2 ist mit einer Auto-Scan-Funktion ausgestattet, die Nutzer*innen bei der Suche nach guten Frequenzen für ihre Empfänger unterstützt. Die Sender werden bequem über Bluetooth® Low Energy synchronisiert</w:t>
      </w:r>
      <w:r w:rsidR="00013208" w:rsidRPr="00B97780">
        <w:rPr>
          <w:lang w:val="de-DE"/>
        </w:rPr>
        <w:t>.</w:t>
      </w:r>
      <w:r w:rsidRPr="00B97780">
        <w:rPr>
          <w:lang w:val="de-DE"/>
        </w:rPr>
        <w:t xml:space="preserve"> </w:t>
      </w:r>
      <w:r w:rsidR="00013208" w:rsidRPr="00B97780">
        <w:rPr>
          <w:lang w:val="de-DE"/>
        </w:rPr>
        <w:t xml:space="preserve">Zwischen den Geräten muss dabei keine </w:t>
      </w:r>
      <w:r w:rsidR="00013208" w:rsidRPr="00B97780">
        <w:rPr>
          <w:lang w:val="de-DE"/>
        </w:rPr>
        <w:lastRenderedPageBreak/>
        <w:t xml:space="preserve">Sichtverbindung bestehen. </w:t>
      </w:r>
      <w:r w:rsidRPr="00B97780">
        <w:rPr>
          <w:lang w:val="de-DE"/>
        </w:rPr>
        <w:t xml:space="preserve">Noch besser: </w:t>
      </w:r>
      <w:r w:rsidR="00013208" w:rsidRPr="00B97780">
        <w:rPr>
          <w:lang w:val="de-DE"/>
        </w:rPr>
        <w:t>Die Nutzer*innen</w:t>
      </w:r>
      <w:r w:rsidRPr="00B97780">
        <w:rPr>
          <w:lang w:val="de-DE"/>
        </w:rPr>
        <w:t xml:space="preserve"> können wählen, welche Einstellungen </w:t>
      </w:r>
      <w:r w:rsidR="005A757C">
        <w:rPr>
          <w:lang w:val="de-DE"/>
        </w:rPr>
        <w:t>s</w:t>
      </w:r>
      <w:r w:rsidRPr="00B97780">
        <w:rPr>
          <w:lang w:val="de-DE"/>
        </w:rPr>
        <w:t xml:space="preserve">ie austauschen möchten. Wenn </w:t>
      </w:r>
      <w:r w:rsidR="005A757C">
        <w:rPr>
          <w:lang w:val="de-DE"/>
        </w:rPr>
        <w:t>sie</w:t>
      </w:r>
      <w:r w:rsidRPr="00B97780">
        <w:rPr>
          <w:lang w:val="de-DE"/>
        </w:rPr>
        <w:t xml:space="preserve"> nur eine Sendefrequenz ändern möchten, können </w:t>
      </w:r>
      <w:r w:rsidR="00013208" w:rsidRPr="00B97780">
        <w:rPr>
          <w:lang w:val="de-DE"/>
        </w:rPr>
        <w:t xml:space="preserve">sie </w:t>
      </w:r>
      <w:r w:rsidR="005A757C">
        <w:rPr>
          <w:lang w:val="de-DE"/>
        </w:rPr>
        <w:t>das tun</w:t>
      </w:r>
      <w:r w:rsidR="00013208" w:rsidRPr="00B97780">
        <w:rPr>
          <w:lang w:val="de-DE"/>
        </w:rPr>
        <w:t>, während alle übrigen Einstellungen erhalten bleiben.</w:t>
      </w:r>
    </w:p>
    <w:p w14:paraId="2DEFEA31" w14:textId="6AF97219" w:rsidR="001A16EF" w:rsidRPr="00B97780" w:rsidRDefault="001A16EF" w:rsidP="00CC22B6">
      <w:pPr>
        <w:rPr>
          <w:lang w:val="de-DE"/>
        </w:rPr>
      </w:pPr>
    </w:p>
    <w:p w14:paraId="7E9B0996" w14:textId="75196734" w:rsidR="0028576D" w:rsidRPr="00B97780" w:rsidRDefault="009A2464" w:rsidP="00CC22B6">
      <w:pPr>
        <w:rPr>
          <w:lang w:val="de-DE"/>
        </w:rPr>
      </w:pPr>
      <w:r w:rsidRPr="00B97780">
        <w:rPr>
          <w:lang w:val="de-DE"/>
        </w:rPr>
        <w:t xml:space="preserve">Der Empfänger verfügt über einen Kopfhörerausgang mit Lautstärkeregler, symmetrische XLR- und unsymmetrische 6,3-mm-Analogausgänge sowie einen RJ-45-Anschluss für </w:t>
      </w:r>
      <w:r w:rsidR="008C6FE5">
        <w:rPr>
          <w:lang w:val="de-DE"/>
        </w:rPr>
        <w:t xml:space="preserve">den </w:t>
      </w:r>
      <w:r w:rsidRPr="00B97780">
        <w:rPr>
          <w:lang w:val="de-DE"/>
        </w:rPr>
        <w:t>Power</w:t>
      </w:r>
      <w:r w:rsidR="008C6FE5">
        <w:rPr>
          <w:lang w:val="de-DE"/>
        </w:rPr>
        <w:t>-</w:t>
      </w:r>
      <w:proofErr w:type="spellStart"/>
      <w:r w:rsidRPr="00B97780">
        <w:rPr>
          <w:lang w:val="de-DE"/>
        </w:rPr>
        <w:t>over</w:t>
      </w:r>
      <w:proofErr w:type="spellEnd"/>
      <w:r w:rsidR="008C6FE5">
        <w:rPr>
          <w:lang w:val="de-DE"/>
        </w:rPr>
        <w:t>-</w:t>
      </w:r>
      <w:r w:rsidRPr="00B97780">
        <w:rPr>
          <w:lang w:val="de-DE"/>
        </w:rPr>
        <w:t>Ethernet</w:t>
      </w:r>
      <w:r w:rsidR="008C6FE5">
        <w:rPr>
          <w:lang w:val="de-DE"/>
        </w:rPr>
        <w:t xml:space="preserve">-Betrieb </w:t>
      </w:r>
      <w:r w:rsidRPr="00B97780">
        <w:rPr>
          <w:lang w:val="de-DE"/>
        </w:rPr>
        <w:t>und die Integration in Steuer- und Überwachungsnetzwerke. Ein OLED-Display zeigt beide Kanäle auf einen Blick, während die Anzeige zur Verbindungsqualität dabei hilft, unschöne Überraschungen zu vermeiden.</w:t>
      </w:r>
    </w:p>
    <w:p w14:paraId="36695D31" w14:textId="04B945AA" w:rsidR="001A16EF" w:rsidRPr="00B97780" w:rsidRDefault="001A16EF" w:rsidP="00CC22B6">
      <w:pPr>
        <w:rPr>
          <w:lang w:val="de-DE"/>
        </w:rPr>
      </w:pPr>
    </w:p>
    <w:p w14:paraId="0605F62B" w14:textId="11D1A141" w:rsidR="00B1303E" w:rsidRPr="00B97780" w:rsidRDefault="000D4EA3" w:rsidP="00CC22B6">
      <w:pPr>
        <w:rPr>
          <w:b/>
          <w:bCs/>
          <w:lang w:val="de-DE"/>
        </w:rPr>
      </w:pPr>
      <w:r w:rsidRPr="00B97780">
        <w:rPr>
          <w:b/>
          <w:bCs/>
          <w:lang w:val="de-DE"/>
        </w:rPr>
        <w:t xml:space="preserve">Leistungsstarkes </w:t>
      </w:r>
      <w:r w:rsidR="00D34FC9" w:rsidRPr="00B97780">
        <w:rPr>
          <w:b/>
          <w:bCs/>
          <w:lang w:val="de-DE"/>
        </w:rPr>
        <w:t>Systemzubehör für noch mehr Power</w:t>
      </w:r>
    </w:p>
    <w:p w14:paraId="1080D19F" w14:textId="07DD9BB5" w:rsidR="004A608A" w:rsidRPr="00B97780" w:rsidRDefault="002B31A6" w:rsidP="00844456">
      <w:pPr>
        <w:rPr>
          <w:lang w:val="de-DE"/>
        </w:rPr>
      </w:pPr>
      <w:r w:rsidRPr="00B97780">
        <w:rPr>
          <w:lang w:val="de-DE"/>
        </w:rPr>
        <w:t>Bis im nächsten Jahr weitere Ladegeräte verfügbar sind, können Nutzer*innen das stapelbare USB-Ladegerät L 70 mit zwei Schächten nutzen, um die BA 70 Batterie aufzuladen. Das Ladegerät ist auch im EW-D-</w:t>
      </w:r>
      <w:proofErr w:type="spellStart"/>
      <w:r w:rsidRPr="00B97780">
        <w:rPr>
          <w:lang w:val="de-DE"/>
        </w:rPr>
        <w:t>Ladeset</w:t>
      </w:r>
      <w:proofErr w:type="spellEnd"/>
      <w:r w:rsidRPr="00B97780">
        <w:rPr>
          <w:lang w:val="de-DE"/>
        </w:rPr>
        <w:t xml:space="preserve"> erhältlich, inklusive des Netzteils NT 5-20 UCW und zwei BA 70-Batterien. Das EW-D Stromverteilungskabel und das passende Netzteil NT 12-35 CS versorgen bis zu vier EW-DX EM 2 Empfänger und sorgen für mehr Struktur rund um die Anlage. Der aktive Antennensplitter EW-D ASA, der </w:t>
      </w:r>
      <w:proofErr w:type="spellStart"/>
      <w:r w:rsidRPr="00B97780">
        <w:rPr>
          <w:lang w:val="de-DE"/>
        </w:rPr>
        <w:t>Antennenbooster</w:t>
      </w:r>
      <w:proofErr w:type="spellEnd"/>
      <w:r w:rsidRPr="00B97780">
        <w:rPr>
          <w:lang w:val="de-DE"/>
        </w:rPr>
        <w:t xml:space="preserve"> EW-D AB und die passive UHF-Richtantenne ADP vervollständigen das Systemzubehör, das ab sofort erhältlich ist.</w:t>
      </w:r>
    </w:p>
    <w:p w14:paraId="0AF77567" w14:textId="4D0C9DAD" w:rsidR="00FF2CDB" w:rsidRPr="00B97780" w:rsidRDefault="00FF2CDB" w:rsidP="00FF2CDB">
      <w:pPr>
        <w:rPr>
          <w:lang w:val="de-DE"/>
        </w:rPr>
      </w:pPr>
    </w:p>
    <w:p w14:paraId="2ECEE2B8" w14:textId="2F190890" w:rsidR="00BC47D1" w:rsidRPr="00B97780" w:rsidRDefault="00BC47D1" w:rsidP="00FF2CDB">
      <w:pPr>
        <w:rPr>
          <w:b/>
          <w:bCs/>
          <w:lang w:val="de-DE"/>
        </w:rPr>
      </w:pPr>
      <w:r w:rsidRPr="00B97780">
        <w:rPr>
          <w:b/>
          <w:bCs/>
          <w:lang w:val="de-DE"/>
        </w:rPr>
        <w:t>Vielseitige Kontroll</w:t>
      </w:r>
      <w:r w:rsidR="001C58EB" w:rsidRPr="00B97780">
        <w:rPr>
          <w:b/>
          <w:bCs/>
          <w:lang w:val="de-DE"/>
        </w:rPr>
        <w:t>s</w:t>
      </w:r>
      <w:r w:rsidRPr="00B97780">
        <w:rPr>
          <w:b/>
          <w:bCs/>
          <w:lang w:val="de-DE"/>
        </w:rPr>
        <w:t>oftware</w:t>
      </w:r>
    </w:p>
    <w:p w14:paraId="12C537DD" w14:textId="6A1201B4" w:rsidR="00FA2AA4" w:rsidRPr="00B97780" w:rsidRDefault="00FA2AA4" w:rsidP="00FF2CDB">
      <w:pPr>
        <w:rPr>
          <w:lang w:val="de-DE"/>
        </w:rPr>
      </w:pPr>
      <w:r w:rsidRPr="00B97780">
        <w:rPr>
          <w:lang w:val="de-DE"/>
        </w:rPr>
        <w:t>Um von Anfang an die neuesten Firmware-Updates zu erhalten, empfiehlt Sennheiser, die kostenlose Software</w:t>
      </w:r>
      <w:r w:rsidRPr="00761219">
        <w:rPr>
          <w:color w:val="0095D5" w:themeColor="accent1"/>
          <w:lang w:val="de-DE"/>
        </w:rPr>
        <w:t xml:space="preserve"> </w:t>
      </w:r>
      <w:hyperlink r:id="rId25" w:history="1">
        <w:r w:rsidRPr="00761219">
          <w:rPr>
            <w:rStyle w:val="Hyperlink"/>
            <w:color w:val="0095D5" w:themeColor="accent1"/>
            <w:lang w:val="de-DE"/>
          </w:rPr>
          <w:t>Sennheiser Control Cockpit</w:t>
        </w:r>
      </w:hyperlink>
      <w:r w:rsidRPr="00B97780">
        <w:rPr>
          <w:lang w:val="de-DE"/>
        </w:rPr>
        <w:t xml:space="preserve"> auf einen Microsoft Windows-Computer herunterzuladen. Ein sofortiges Update der Empfänger-Firmware stellt sicher, dass Sie die volle Funktionalität des Systems </w:t>
      </w:r>
      <w:r w:rsidR="004C34D6" w:rsidRPr="00B97780">
        <w:rPr>
          <w:lang w:val="de-DE"/>
        </w:rPr>
        <w:t>ausschöpfen</w:t>
      </w:r>
      <w:r w:rsidRPr="00B97780">
        <w:rPr>
          <w:lang w:val="de-DE"/>
        </w:rPr>
        <w:t xml:space="preserve"> können. </w:t>
      </w:r>
      <w:r w:rsidR="00E40278">
        <w:rPr>
          <w:lang w:val="de-DE"/>
        </w:rPr>
        <w:t xml:space="preserve">Eine zusätzliche Anleitung </w:t>
      </w:r>
      <w:r w:rsidRPr="00B97780">
        <w:rPr>
          <w:lang w:val="de-DE"/>
        </w:rPr>
        <w:t xml:space="preserve">finden Sie in diesem </w:t>
      </w:r>
      <w:hyperlink r:id="rId26" w:history="1">
        <w:proofErr w:type="spellStart"/>
        <w:r w:rsidRPr="00E40278">
          <w:rPr>
            <w:rStyle w:val="Hyperlink"/>
            <w:color w:val="0095D5" w:themeColor="accent1"/>
            <w:lang w:val="de-DE"/>
          </w:rPr>
          <w:t>How</w:t>
        </w:r>
        <w:proofErr w:type="spellEnd"/>
        <w:r w:rsidRPr="00E40278">
          <w:rPr>
            <w:rStyle w:val="Hyperlink"/>
            <w:color w:val="0095D5" w:themeColor="accent1"/>
            <w:lang w:val="de-DE"/>
          </w:rPr>
          <w:t>-</w:t>
        </w:r>
        <w:proofErr w:type="spellStart"/>
        <w:r w:rsidRPr="00E40278">
          <w:rPr>
            <w:rStyle w:val="Hyperlink"/>
            <w:color w:val="0095D5" w:themeColor="accent1"/>
            <w:lang w:val="de-DE"/>
          </w:rPr>
          <w:t>to</w:t>
        </w:r>
        <w:proofErr w:type="spellEnd"/>
        <w:r w:rsidRPr="00E40278">
          <w:rPr>
            <w:rStyle w:val="Hyperlink"/>
            <w:color w:val="0095D5" w:themeColor="accent1"/>
            <w:lang w:val="de-DE"/>
          </w:rPr>
          <w:t>-Guide</w:t>
        </w:r>
      </w:hyperlink>
      <w:r w:rsidRPr="00B97780">
        <w:rPr>
          <w:lang w:val="de-DE"/>
        </w:rPr>
        <w:t xml:space="preserve">. Mitte 2023 </w:t>
      </w:r>
      <w:r w:rsidR="004C34D6" w:rsidRPr="00B97780">
        <w:rPr>
          <w:lang w:val="de-DE"/>
        </w:rPr>
        <w:t>erscheinen</w:t>
      </w:r>
      <w:r w:rsidRPr="00B97780">
        <w:rPr>
          <w:lang w:val="de-DE"/>
        </w:rPr>
        <w:t xml:space="preserve"> neue Versionen des Sennheiser Wireless Systems Manager (WSM, für Firmware-Updates und professionellen Betrieb) und der Smart Assist App (für die komfortable Bedienung kleinerer Setups).</w:t>
      </w:r>
    </w:p>
    <w:p w14:paraId="6C04F973" w14:textId="75254FFB" w:rsidR="00B3623B" w:rsidRPr="00B97780" w:rsidRDefault="00B3623B" w:rsidP="00FF2CDB">
      <w:pPr>
        <w:rPr>
          <w:lang w:val="de-DE"/>
        </w:rPr>
      </w:pPr>
    </w:p>
    <w:p w14:paraId="337A3C75" w14:textId="0BACC43B" w:rsidR="00B71C33" w:rsidRPr="00B97780" w:rsidRDefault="001C58EB" w:rsidP="00FF2CDB">
      <w:pPr>
        <w:rPr>
          <w:b/>
          <w:bCs/>
          <w:lang w:val="de-DE"/>
        </w:rPr>
      </w:pPr>
      <w:r w:rsidRPr="00B97780">
        <w:rPr>
          <w:b/>
          <w:bCs/>
          <w:lang w:val="de-DE"/>
        </w:rPr>
        <w:t xml:space="preserve">Viele </w:t>
      </w:r>
      <w:r w:rsidR="004C08F0">
        <w:rPr>
          <w:b/>
          <w:bCs/>
          <w:lang w:val="de-DE"/>
        </w:rPr>
        <w:t>Highlights</w:t>
      </w:r>
      <w:r w:rsidR="00080695" w:rsidRPr="00B97780">
        <w:rPr>
          <w:b/>
          <w:bCs/>
          <w:lang w:val="de-DE"/>
        </w:rPr>
        <w:t xml:space="preserve"> im kommenden Jahr</w:t>
      </w:r>
    </w:p>
    <w:p w14:paraId="2EAB19E5" w14:textId="15DE8D57" w:rsidR="00B3623B" w:rsidRPr="00B97780" w:rsidRDefault="00080695" w:rsidP="00FF2CDB">
      <w:pPr>
        <w:rPr>
          <w:rStyle w:val="Fett"/>
          <w:b w:val="0"/>
          <w:bCs w:val="0"/>
          <w:lang w:val="de-DE"/>
        </w:rPr>
      </w:pPr>
      <w:r w:rsidRPr="00B97780">
        <w:rPr>
          <w:rStyle w:val="Fett"/>
          <w:b w:val="0"/>
          <w:bCs w:val="0"/>
          <w:lang w:val="de-DE"/>
        </w:rPr>
        <w:t xml:space="preserve">Nach der Einführung zusätzlicher Frequenzvarianten und eines netzwerkfähigen Desktop-Ladegeräts mit zwei Einschüben im ersten Quartal 2023 erscheint ab Mitte 2023 weitere Hardware, z. B. Dante-Empfänger mit zwei und vier Kanälen und ein spezielles Lademodul für das Rack-Ladegerät L 6000. Weitere Informationen finden Sie in der </w:t>
      </w:r>
      <w:r w:rsidR="004C08F0" w:rsidRPr="00B97780">
        <w:rPr>
          <w:rStyle w:val="Fett"/>
          <w:b w:val="0"/>
          <w:bCs w:val="0"/>
          <w:lang w:val="de-DE"/>
        </w:rPr>
        <w:t>untenstehenden</w:t>
      </w:r>
      <w:r w:rsidRPr="00B97780">
        <w:rPr>
          <w:rStyle w:val="Fett"/>
          <w:b w:val="0"/>
          <w:bCs w:val="0"/>
          <w:lang w:val="de-DE"/>
        </w:rPr>
        <w:t xml:space="preserve"> </w:t>
      </w:r>
      <w:r w:rsidR="004C08F0">
        <w:rPr>
          <w:rStyle w:val="Fett"/>
          <w:b w:val="0"/>
          <w:bCs w:val="0"/>
          <w:lang w:val="de-DE"/>
        </w:rPr>
        <w:t>Übersicht</w:t>
      </w:r>
      <w:r w:rsidRPr="00B97780">
        <w:rPr>
          <w:rStyle w:val="Fett"/>
          <w:b w:val="0"/>
          <w:bCs w:val="0"/>
          <w:lang w:val="de-DE"/>
        </w:rPr>
        <w:t>.</w:t>
      </w:r>
    </w:p>
    <w:p w14:paraId="593CC39F" w14:textId="49D92956" w:rsidR="00891EC2" w:rsidRPr="00B97780" w:rsidRDefault="00566FAA" w:rsidP="00FF2CDB">
      <w:pPr>
        <w:rPr>
          <w:color w:val="0095D5" w:themeColor="accent1"/>
          <w:lang w:val="de-DE"/>
        </w:rPr>
      </w:pPr>
      <w:r w:rsidRPr="00B97780">
        <w:rPr>
          <w:color w:val="0095D5" w:themeColor="accent1"/>
          <w:lang w:val="de-DE"/>
        </w:rPr>
        <w:lastRenderedPageBreak/>
        <w:t>Lieferung ab sofort in den Frequenzvarianten Q, R und S (Q1-9: 470,2-550 MHz; R 1-9: 520 MHz-607,8 MHz; S 1-10: 606,2-693,8 MHz; S2-10: 614,2-693,8 MHz; S 4-10:630-693,8 MHz)</w:t>
      </w:r>
    </w:p>
    <w:p w14:paraId="3AEEECAA" w14:textId="67ADC14F" w:rsidR="008C4317" w:rsidRPr="00B97780" w:rsidRDefault="008C4317" w:rsidP="00FF2CDB">
      <w:pPr>
        <w:rPr>
          <w:lang w:val="de-DE"/>
        </w:rPr>
      </w:pPr>
      <w:r w:rsidRPr="00B97780">
        <w:rPr>
          <w:b/>
          <w:bCs/>
          <w:lang w:val="de-DE"/>
        </w:rPr>
        <w:t>EW-DX EM 2</w:t>
      </w:r>
      <w:r w:rsidRPr="00B97780">
        <w:rPr>
          <w:lang w:val="de-DE"/>
        </w:rPr>
        <w:t xml:space="preserve"> Zweikanal-Empfänger, Lieferung mit GA 3 Rack-Montage-Kit, zwei Stabantennen, Netzteil mit Länderadaptern und vier Gummifüßen</w:t>
      </w:r>
    </w:p>
    <w:p w14:paraId="5CEF4E98" w14:textId="1A2F6BCB" w:rsidR="008C4317" w:rsidRPr="00B97780" w:rsidRDefault="008C4317" w:rsidP="00FF2CDB">
      <w:pPr>
        <w:rPr>
          <w:lang w:val="de-DE"/>
        </w:rPr>
      </w:pPr>
      <w:r w:rsidRPr="00B97780">
        <w:rPr>
          <w:b/>
          <w:bCs/>
          <w:lang w:val="de-DE"/>
        </w:rPr>
        <w:t>EW-DX SKM</w:t>
      </w:r>
      <w:r w:rsidRPr="00B97780">
        <w:rPr>
          <w:lang w:val="de-DE"/>
        </w:rPr>
        <w:t xml:space="preserve"> Handsender, Lieferung mit Mikrofonklammer und zwei AA-Batterien (Kapsel und BA 70 nicht im Lieferumfang enthalten!)</w:t>
      </w:r>
    </w:p>
    <w:p w14:paraId="2B6D0881" w14:textId="48AEF169" w:rsidR="008C4317" w:rsidRPr="00B97780" w:rsidRDefault="008C4317" w:rsidP="00FF2CDB">
      <w:pPr>
        <w:rPr>
          <w:lang w:val="de-DE"/>
        </w:rPr>
      </w:pPr>
      <w:r w:rsidRPr="00B97780">
        <w:rPr>
          <w:b/>
          <w:bCs/>
          <w:lang w:val="de-DE"/>
        </w:rPr>
        <w:t>EW-DX SKM-S</w:t>
      </w:r>
      <w:r w:rsidRPr="00B97780">
        <w:rPr>
          <w:lang w:val="de-DE"/>
        </w:rPr>
        <w:t xml:space="preserve"> Handsender mit programmierbarem Stummschalter, Mikrofonklammer und zwei AA-Batterien (Kapsel und BA 70 nicht im Lieferumfang enthalten!)</w:t>
      </w:r>
    </w:p>
    <w:p w14:paraId="1328F2A1" w14:textId="26F2C1F3" w:rsidR="006E195A" w:rsidRPr="00B97780" w:rsidRDefault="006E195A" w:rsidP="00FF2CDB">
      <w:pPr>
        <w:rPr>
          <w:lang w:val="de-DE"/>
        </w:rPr>
      </w:pPr>
      <w:r w:rsidRPr="00B97780">
        <w:rPr>
          <w:b/>
          <w:bCs/>
          <w:lang w:val="de-DE"/>
        </w:rPr>
        <w:t>EW-DX SK</w:t>
      </w:r>
      <w:r w:rsidRPr="00B97780">
        <w:rPr>
          <w:lang w:val="de-DE"/>
        </w:rPr>
        <w:t xml:space="preserve"> Taschensender mit 3,5 mm Klinkenstecker, Gürtelclip und 2 AA-Batterien (BA 70, Mikrofon- oder Instrumentalkabel nicht enthalten!)</w:t>
      </w:r>
    </w:p>
    <w:p w14:paraId="2F589D46" w14:textId="224BE785" w:rsidR="00CD2C69" w:rsidRPr="00B97780" w:rsidRDefault="00CD2C69" w:rsidP="00891EC2">
      <w:pPr>
        <w:rPr>
          <w:lang w:val="de-DE"/>
        </w:rPr>
      </w:pPr>
      <w:r w:rsidRPr="00B97780">
        <w:rPr>
          <w:b/>
          <w:bCs/>
          <w:lang w:val="de-DE"/>
        </w:rPr>
        <w:t>EW-DX SK 3-PIN</w:t>
      </w:r>
      <w:r w:rsidRPr="00B97780">
        <w:rPr>
          <w:lang w:val="de-DE"/>
        </w:rPr>
        <w:t xml:space="preserve"> Taschensender mit 3-poligem Spezialanschluss, Gürtelclip und 2 AA-Batterien (BA 70 und Mikrofon nicht enthalten!)</w:t>
      </w:r>
    </w:p>
    <w:p w14:paraId="3F133538" w14:textId="3C5E70A0" w:rsidR="00CD2C69" w:rsidRPr="00B97780" w:rsidRDefault="00CD2C69" w:rsidP="00891EC2">
      <w:pPr>
        <w:rPr>
          <w:lang w:val="de-DE"/>
        </w:rPr>
      </w:pPr>
      <w:r w:rsidRPr="00B97780">
        <w:rPr>
          <w:b/>
          <w:bCs/>
          <w:lang w:val="de-DE"/>
        </w:rPr>
        <w:t xml:space="preserve">EW-DX 835-S Set </w:t>
      </w:r>
      <w:r w:rsidR="008B6B4C">
        <w:rPr>
          <w:b/>
          <w:bCs/>
          <w:lang w:val="de-DE"/>
        </w:rPr>
        <w:t xml:space="preserve">– </w:t>
      </w:r>
      <w:r w:rsidRPr="00B97780">
        <w:rPr>
          <w:b/>
          <w:bCs/>
          <w:lang w:val="de-DE"/>
        </w:rPr>
        <w:t>Handsender-Set</w:t>
      </w:r>
      <w:r w:rsidRPr="00B97780">
        <w:rPr>
          <w:lang w:val="de-DE"/>
        </w:rPr>
        <w:t xml:space="preserve"> enthält den Empfänger EW-DX EM 2, zwei Handsender EW-DX SKM-S mit programmierbarem Stummschalter, zwei Mikrofonköpfe MMD 835 (dynamisch, Niere), zwei Mikrofonklammern, ein Netzteil mit Länderadaptern, zwei wiederaufladbare BA 70</w:t>
      </w:r>
      <w:r w:rsidR="00A62CB5">
        <w:rPr>
          <w:lang w:val="de-DE"/>
        </w:rPr>
        <w:t xml:space="preserve"> </w:t>
      </w:r>
      <w:r w:rsidRPr="00B97780">
        <w:rPr>
          <w:lang w:val="de-DE"/>
        </w:rPr>
        <w:t>Batterien, zwei Stabantennen, das Rack-Montage-Set GA 3 und vier Gummifüße</w:t>
      </w:r>
      <w:r w:rsidR="009303B1">
        <w:rPr>
          <w:lang w:val="de-DE"/>
        </w:rPr>
        <w:t>n</w:t>
      </w:r>
    </w:p>
    <w:p w14:paraId="7406E2B7" w14:textId="79EA3A22" w:rsidR="003E13F4" w:rsidRPr="00B97780" w:rsidRDefault="003E13F4" w:rsidP="00891EC2">
      <w:pPr>
        <w:rPr>
          <w:lang w:val="de-DE"/>
        </w:rPr>
      </w:pPr>
      <w:r w:rsidRPr="00B97780">
        <w:rPr>
          <w:b/>
          <w:bCs/>
          <w:lang w:val="de-DE"/>
        </w:rPr>
        <w:t xml:space="preserve">EW-DX MKE 2 Set </w:t>
      </w:r>
      <w:r w:rsidR="008B6B4C">
        <w:rPr>
          <w:b/>
          <w:bCs/>
          <w:lang w:val="de-DE"/>
        </w:rPr>
        <w:t xml:space="preserve">– </w:t>
      </w:r>
      <w:proofErr w:type="spellStart"/>
      <w:r w:rsidRPr="00B97780">
        <w:rPr>
          <w:b/>
          <w:bCs/>
          <w:lang w:val="de-DE"/>
        </w:rPr>
        <w:t>Lavalier</w:t>
      </w:r>
      <w:proofErr w:type="spellEnd"/>
      <w:r w:rsidRPr="00B97780">
        <w:rPr>
          <w:b/>
          <w:bCs/>
          <w:lang w:val="de-DE"/>
        </w:rPr>
        <w:t xml:space="preserve"> Set</w:t>
      </w:r>
      <w:r w:rsidRPr="00B97780">
        <w:rPr>
          <w:lang w:val="de-DE"/>
        </w:rPr>
        <w:t xml:space="preserve"> enthält den Empfänger EW-DX EM 2, zwei Taschensender EW-DX SK, zwei </w:t>
      </w:r>
      <w:proofErr w:type="spellStart"/>
      <w:r w:rsidRPr="00B97780">
        <w:rPr>
          <w:lang w:val="de-DE"/>
        </w:rPr>
        <w:t>Lavaliermikrofone</w:t>
      </w:r>
      <w:proofErr w:type="spellEnd"/>
      <w:r w:rsidRPr="00B97780">
        <w:rPr>
          <w:lang w:val="de-DE"/>
        </w:rPr>
        <w:t xml:space="preserve"> EW-DX MKE 2 mit Kugelkopf, ein Netzteil mit Länderadaptern, zwei wiederaufladbare BA 70</w:t>
      </w:r>
      <w:r w:rsidR="0089238B" w:rsidRPr="00B97780">
        <w:rPr>
          <w:lang w:val="de-DE"/>
        </w:rPr>
        <w:t xml:space="preserve"> </w:t>
      </w:r>
      <w:r w:rsidRPr="00B97780">
        <w:rPr>
          <w:lang w:val="de-DE"/>
        </w:rPr>
        <w:t>Batterien, zwei Stabantennen, das Rack</w:t>
      </w:r>
      <w:r w:rsidR="00A62CB5">
        <w:rPr>
          <w:lang w:val="de-DE"/>
        </w:rPr>
        <w:t>-M</w:t>
      </w:r>
      <w:r w:rsidRPr="00B97780">
        <w:rPr>
          <w:lang w:val="de-DE"/>
        </w:rPr>
        <w:t>ontage</w:t>
      </w:r>
      <w:r w:rsidR="00A62CB5">
        <w:rPr>
          <w:lang w:val="de-DE"/>
        </w:rPr>
        <w:t>-S</w:t>
      </w:r>
      <w:r w:rsidRPr="00B97780">
        <w:rPr>
          <w:lang w:val="de-DE"/>
        </w:rPr>
        <w:t>et GA 3 und vier Gummifüße</w:t>
      </w:r>
      <w:r w:rsidR="009303B1">
        <w:rPr>
          <w:lang w:val="de-DE"/>
        </w:rPr>
        <w:t>n</w:t>
      </w:r>
    </w:p>
    <w:p w14:paraId="10A530CC" w14:textId="4AE12286" w:rsidR="003E13F4" w:rsidRPr="00B97780" w:rsidRDefault="003E13F4" w:rsidP="00891EC2">
      <w:pPr>
        <w:rPr>
          <w:lang w:val="de-DE"/>
        </w:rPr>
      </w:pPr>
      <w:r w:rsidRPr="00B97780">
        <w:rPr>
          <w:b/>
          <w:bCs/>
          <w:lang w:val="de-DE"/>
        </w:rPr>
        <w:t xml:space="preserve">EW-DX MKE 2/835-S Set </w:t>
      </w:r>
      <w:r w:rsidR="009303B1">
        <w:rPr>
          <w:b/>
          <w:bCs/>
          <w:lang w:val="de-DE"/>
        </w:rPr>
        <w:t xml:space="preserve">– </w:t>
      </w:r>
      <w:r w:rsidRPr="00B97780">
        <w:rPr>
          <w:b/>
          <w:bCs/>
          <w:lang w:val="de-DE"/>
        </w:rPr>
        <w:t>Combo Set</w:t>
      </w:r>
      <w:r w:rsidRPr="00B97780">
        <w:rPr>
          <w:lang w:val="de-DE"/>
        </w:rPr>
        <w:t xml:space="preserve"> bestehend aus dem Empfänger EW-DX EM 2, einem Taschensender EW-DX SK mit </w:t>
      </w:r>
      <w:proofErr w:type="spellStart"/>
      <w:r w:rsidRPr="00B97780">
        <w:rPr>
          <w:lang w:val="de-DE"/>
        </w:rPr>
        <w:t>Lavaliermikrofon</w:t>
      </w:r>
      <w:proofErr w:type="spellEnd"/>
      <w:r w:rsidRPr="00B97780">
        <w:rPr>
          <w:lang w:val="de-DE"/>
        </w:rPr>
        <w:t xml:space="preserve"> MKE 2 mit Kugelkopf, einem Handsender EW-DX SKM-S (programmierbarer Stummschalter) mit dynamischem Mikrofonkopf MMD 835 mit Nierencharakteristik und Mikrofonklammer, einem Netzteil mit Länderadaptern, zwei wiederaufladbaren </w:t>
      </w:r>
      <w:r w:rsidR="0089238B" w:rsidRPr="00B97780">
        <w:rPr>
          <w:lang w:val="de-DE"/>
        </w:rPr>
        <w:t xml:space="preserve">BA 70 </w:t>
      </w:r>
      <w:r w:rsidRPr="00B97780">
        <w:rPr>
          <w:lang w:val="de-DE"/>
        </w:rPr>
        <w:t>Batterien, zwei Stabantennen, dem Rack</w:t>
      </w:r>
      <w:r w:rsidR="00A62CB5">
        <w:rPr>
          <w:lang w:val="de-DE"/>
        </w:rPr>
        <w:t>-M</w:t>
      </w:r>
      <w:r w:rsidRPr="00B97780">
        <w:rPr>
          <w:lang w:val="de-DE"/>
        </w:rPr>
        <w:t>ontage</w:t>
      </w:r>
      <w:r w:rsidR="00A62CB5">
        <w:rPr>
          <w:lang w:val="de-DE"/>
        </w:rPr>
        <w:t>-S</w:t>
      </w:r>
      <w:r w:rsidRPr="00B97780">
        <w:rPr>
          <w:lang w:val="de-DE"/>
        </w:rPr>
        <w:t>et GA 3 und vier Gummifüßen</w:t>
      </w:r>
    </w:p>
    <w:p w14:paraId="54EBEDF2" w14:textId="0E1384A4" w:rsidR="003E13F4" w:rsidRPr="00B97780" w:rsidRDefault="003E13F4" w:rsidP="00891EC2">
      <w:pPr>
        <w:rPr>
          <w:lang w:val="de-DE"/>
        </w:rPr>
      </w:pPr>
      <w:r w:rsidRPr="00B97780">
        <w:rPr>
          <w:b/>
          <w:bCs/>
          <w:lang w:val="de-DE"/>
        </w:rPr>
        <w:t xml:space="preserve">EW-DX SK /SKM-S Set </w:t>
      </w:r>
      <w:r w:rsidR="00A62CB5">
        <w:rPr>
          <w:b/>
          <w:bCs/>
          <w:lang w:val="de-DE"/>
        </w:rPr>
        <w:t xml:space="preserve">– </w:t>
      </w:r>
      <w:r w:rsidRPr="00B97780">
        <w:rPr>
          <w:b/>
          <w:bCs/>
          <w:lang w:val="de-DE"/>
        </w:rPr>
        <w:t>Basis-Set</w:t>
      </w:r>
      <w:r w:rsidRPr="00B97780">
        <w:rPr>
          <w:lang w:val="de-DE"/>
        </w:rPr>
        <w:t xml:space="preserve"> enthält den Empfänger EW-DX EM 2, einen Taschensender EW-DX SK, einen Handsender EW-DX SKM-S mit programmierbarem Stummschalter, eine Mikrofonklammer, ein Netzteil mit Länderadaptern, zwei wiederaufladbare BA 70 Batterien, zwei Stabantennen, das Rack-Montage-Kit GA 3 und vier Gummifüße</w:t>
      </w:r>
      <w:r w:rsidR="00A62CB5">
        <w:rPr>
          <w:lang w:val="de-DE"/>
        </w:rPr>
        <w:t>n</w:t>
      </w:r>
    </w:p>
    <w:p w14:paraId="333445A6" w14:textId="77777777" w:rsidR="00217CBC" w:rsidRPr="00B97780" w:rsidRDefault="00217CBC" w:rsidP="00891EC2">
      <w:pPr>
        <w:rPr>
          <w:lang w:val="de-DE"/>
        </w:rPr>
      </w:pPr>
    </w:p>
    <w:p w14:paraId="12F849F7" w14:textId="480B220C" w:rsidR="0013036B" w:rsidRPr="00B97780" w:rsidRDefault="0013036B" w:rsidP="00891EC2">
      <w:pPr>
        <w:rPr>
          <w:lang w:val="de-DE"/>
        </w:rPr>
      </w:pPr>
      <w:r w:rsidRPr="00B97780">
        <w:rPr>
          <w:lang w:val="de-DE"/>
        </w:rPr>
        <w:t xml:space="preserve">Hinweis: Zum Aufladen des BA 70-Akkupacks sollte das stapelbare Zwei-Schacht-Ladegerät </w:t>
      </w:r>
      <w:r w:rsidRPr="00B97780">
        <w:rPr>
          <w:b/>
          <w:bCs/>
          <w:lang w:val="de-DE"/>
        </w:rPr>
        <w:t>L 70 USB</w:t>
      </w:r>
      <w:r w:rsidRPr="00B97780">
        <w:rPr>
          <w:lang w:val="de-DE"/>
        </w:rPr>
        <w:t xml:space="preserve"> (erfordert das Netzteil NT 5-20 UCW) genutzt werden. Auch erhältlich als </w:t>
      </w:r>
      <w:r w:rsidRPr="00B97780">
        <w:rPr>
          <w:b/>
          <w:bCs/>
          <w:lang w:val="de-DE"/>
        </w:rPr>
        <w:t>EW-D-</w:t>
      </w:r>
      <w:proofErr w:type="spellStart"/>
      <w:r w:rsidRPr="00B97780">
        <w:rPr>
          <w:b/>
          <w:bCs/>
          <w:lang w:val="de-DE"/>
        </w:rPr>
        <w:lastRenderedPageBreak/>
        <w:t>Ladeset</w:t>
      </w:r>
      <w:proofErr w:type="spellEnd"/>
      <w:r w:rsidRPr="00B97780">
        <w:rPr>
          <w:lang w:val="de-DE"/>
        </w:rPr>
        <w:t>, bestehend aus dem USB-Ladegerät L 70, dem Netzteil NT 5-20 UCW und zwei BA 70-Akkus.</w:t>
      </w:r>
    </w:p>
    <w:p w14:paraId="4DF6D0B9" w14:textId="77777777" w:rsidR="00D27BAD" w:rsidRPr="00B97780" w:rsidRDefault="00D27BAD" w:rsidP="00891EC2">
      <w:pPr>
        <w:rPr>
          <w:lang w:val="de-DE"/>
        </w:rPr>
      </w:pPr>
    </w:p>
    <w:p w14:paraId="54F75324" w14:textId="7D7093D3" w:rsidR="00B00496" w:rsidRPr="00B97780" w:rsidRDefault="00A62CB5" w:rsidP="00891EC2">
      <w:pPr>
        <w:rPr>
          <w:color w:val="0095D5" w:themeColor="accent1"/>
          <w:lang w:val="de-DE"/>
        </w:rPr>
      </w:pPr>
      <w:r>
        <w:rPr>
          <w:color w:val="0095D5" w:themeColor="accent1"/>
          <w:lang w:val="de-DE"/>
        </w:rPr>
        <w:t>Einführung</w:t>
      </w:r>
      <w:r w:rsidR="00B00496" w:rsidRPr="00B97780">
        <w:rPr>
          <w:color w:val="0095D5" w:themeColor="accent1"/>
          <w:lang w:val="de-DE"/>
        </w:rPr>
        <w:t xml:space="preserve"> </w:t>
      </w:r>
      <w:r w:rsidR="001C7A3F" w:rsidRPr="00B97780">
        <w:rPr>
          <w:color w:val="0095D5" w:themeColor="accent1"/>
          <w:lang w:val="de-DE"/>
        </w:rPr>
        <w:t xml:space="preserve">in Q1 </w:t>
      </w:r>
      <w:r w:rsidR="00B00496" w:rsidRPr="00B97780">
        <w:rPr>
          <w:color w:val="0095D5" w:themeColor="accent1"/>
          <w:lang w:val="de-DE"/>
        </w:rPr>
        <w:t>2023</w:t>
      </w:r>
    </w:p>
    <w:p w14:paraId="40FEB7FF" w14:textId="77777777" w:rsidR="00D159F9" w:rsidRPr="00B97780" w:rsidRDefault="00D159F9" w:rsidP="00D159F9">
      <w:pPr>
        <w:rPr>
          <w:lang w:val="de-DE"/>
        </w:rPr>
      </w:pPr>
      <w:r w:rsidRPr="00B97780">
        <w:rPr>
          <w:lang w:val="de-DE"/>
        </w:rPr>
        <w:t xml:space="preserve">Alle oben genannten Komponenten und Sets in den Frequenzvarianten U, V, Y </w:t>
      </w:r>
    </w:p>
    <w:p w14:paraId="0042CB3F" w14:textId="06E594B2" w:rsidR="00D159F9" w:rsidRPr="00B97780" w:rsidRDefault="00D159F9" w:rsidP="00D159F9">
      <w:pPr>
        <w:rPr>
          <w:lang w:val="de-DE"/>
        </w:rPr>
      </w:pPr>
      <w:r w:rsidRPr="00B97780">
        <w:rPr>
          <w:lang w:val="de-DE"/>
        </w:rPr>
        <w:t>(U1/5: 823,2-831,8 MHz; V3-4:925,2-937,3 MHz; V5-7: 941,7-951,8 MHZ, 953,05-956,05 MHz, 956,65-959,65 MHz; Y 1-3: 1785,2-1799,8 MHz)</w:t>
      </w:r>
    </w:p>
    <w:p w14:paraId="25E30237" w14:textId="6259D271" w:rsidR="00D159F9" w:rsidRPr="00B97780" w:rsidRDefault="00D159F9" w:rsidP="00891EC2">
      <w:pPr>
        <w:rPr>
          <w:lang w:val="de-DE"/>
        </w:rPr>
      </w:pPr>
      <w:r w:rsidRPr="00B97780">
        <w:rPr>
          <w:b/>
          <w:bCs/>
          <w:lang w:val="de-DE"/>
        </w:rPr>
        <w:t>CHG 70N</w:t>
      </w:r>
      <w:r w:rsidRPr="00B97780">
        <w:rPr>
          <w:lang w:val="de-DE"/>
        </w:rPr>
        <w:t>: Netzwerkfähiges Tischladegerät mit zwei Schächten zum Aufladen des BA 70-Akkupacks im Gerät</w:t>
      </w:r>
    </w:p>
    <w:p w14:paraId="5B67ECB8" w14:textId="423B7FBA" w:rsidR="00B71C33" w:rsidRPr="00B97780" w:rsidRDefault="00B71C33" w:rsidP="00FF2CDB">
      <w:pPr>
        <w:rPr>
          <w:lang w:val="de-DE"/>
        </w:rPr>
      </w:pPr>
    </w:p>
    <w:p w14:paraId="7F9FD8BC" w14:textId="74994AD9" w:rsidR="00F807EB" w:rsidRPr="00B97780" w:rsidRDefault="00A62CB5" w:rsidP="00FF2CDB">
      <w:pPr>
        <w:rPr>
          <w:color w:val="0095D5" w:themeColor="accent1"/>
          <w:lang w:val="de-DE"/>
        </w:rPr>
      </w:pPr>
      <w:r>
        <w:rPr>
          <w:color w:val="0095D5" w:themeColor="accent1"/>
          <w:lang w:val="de-DE"/>
        </w:rPr>
        <w:t xml:space="preserve">Einführung </w:t>
      </w:r>
      <w:r w:rsidR="00770C44" w:rsidRPr="00B97780">
        <w:rPr>
          <w:color w:val="0095D5" w:themeColor="accent1"/>
          <w:lang w:val="de-DE"/>
        </w:rPr>
        <w:t xml:space="preserve">Mitte 2023 </w:t>
      </w:r>
    </w:p>
    <w:p w14:paraId="77F6D6D0" w14:textId="77777777" w:rsidR="00770C44" w:rsidRPr="00B97780" w:rsidRDefault="00770C44" w:rsidP="00770C44">
      <w:pPr>
        <w:rPr>
          <w:lang w:val="de-DE"/>
        </w:rPr>
      </w:pPr>
      <w:r w:rsidRPr="00B97780">
        <w:rPr>
          <w:b/>
          <w:bCs/>
          <w:lang w:val="de-DE"/>
        </w:rPr>
        <w:t>EW-DX EM 2 Dante</w:t>
      </w:r>
      <w:r w:rsidRPr="00B97780">
        <w:rPr>
          <w:lang w:val="de-DE"/>
        </w:rPr>
        <w:t>-Zweikanal-Empfänger</w:t>
      </w:r>
    </w:p>
    <w:p w14:paraId="539BD9F4" w14:textId="77777777" w:rsidR="00770C44" w:rsidRPr="00B97780" w:rsidRDefault="00770C44" w:rsidP="00770C44">
      <w:pPr>
        <w:rPr>
          <w:lang w:val="de-DE"/>
        </w:rPr>
      </w:pPr>
      <w:r w:rsidRPr="00B97780">
        <w:rPr>
          <w:b/>
          <w:bCs/>
          <w:lang w:val="de-DE"/>
        </w:rPr>
        <w:t>EW-DX EM 4 Dante</w:t>
      </w:r>
      <w:r w:rsidRPr="00B97780">
        <w:rPr>
          <w:lang w:val="de-DE"/>
        </w:rPr>
        <w:t>-Empfänger mit vier Kanälen</w:t>
      </w:r>
    </w:p>
    <w:p w14:paraId="1D05512A" w14:textId="77777777" w:rsidR="00770C44" w:rsidRPr="00B97780" w:rsidRDefault="00770C44" w:rsidP="00770C44">
      <w:pPr>
        <w:rPr>
          <w:lang w:val="de-DE"/>
        </w:rPr>
      </w:pPr>
      <w:r w:rsidRPr="00B97780">
        <w:rPr>
          <w:b/>
          <w:bCs/>
          <w:lang w:val="de-DE"/>
        </w:rPr>
        <w:t>EW-DX TS 3-PIN</w:t>
      </w:r>
      <w:r w:rsidRPr="00B97780">
        <w:rPr>
          <w:lang w:val="de-DE"/>
        </w:rPr>
        <w:t xml:space="preserve"> Tischstativ-Sender</w:t>
      </w:r>
    </w:p>
    <w:p w14:paraId="700784D5" w14:textId="77777777" w:rsidR="00770C44" w:rsidRPr="00B97780" w:rsidRDefault="00770C44" w:rsidP="00770C44">
      <w:pPr>
        <w:rPr>
          <w:lang w:val="de-DE"/>
        </w:rPr>
      </w:pPr>
      <w:r w:rsidRPr="00B97780">
        <w:rPr>
          <w:b/>
          <w:bCs/>
          <w:lang w:val="de-DE"/>
        </w:rPr>
        <w:t>EW-DX TS 5-PIN</w:t>
      </w:r>
      <w:r w:rsidRPr="00B97780">
        <w:rPr>
          <w:lang w:val="de-DE"/>
        </w:rPr>
        <w:t xml:space="preserve"> Tischsender mit Lichtringfunktionalität</w:t>
      </w:r>
    </w:p>
    <w:p w14:paraId="56A66F0E" w14:textId="6B7FD1A4" w:rsidR="00770C44" w:rsidRPr="00B97780" w:rsidRDefault="00770C44" w:rsidP="00770C44">
      <w:pPr>
        <w:rPr>
          <w:lang w:val="de-DE"/>
        </w:rPr>
      </w:pPr>
      <w:r w:rsidRPr="00B97780">
        <w:rPr>
          <w:b/>
          <w:bCs/>
          <w:lang w:val="de-DE"/>
        </w:rPr>
        <w:t>AWM WALLMOUNT</w:t>
      </w:r>
      <w:r w:rsidRPr="00B97780">
        <w:rPr>
          <w:lang w:val="de-DE"/>
        </w:rPr>
        <w:t xml:space="preserve"> Wandantenne</w:t>
      </w:r>
    </w:p>
    <w:p w14:paraId="310CBAB3" w14:textId="2C7495D3" w:rsidR="00770C44" w:rsidRPr="00B97780" w:rsidRDefault="00770C44" w:rsidP="00FF2CDB">
      <w:pPr>
        <w:rPr>
          <w:b/>
          <w:bCs/>
          <w:lang w:val="de-DE"/>
        </w:rPr>
      </w:pPr>
      <w:r w:rsidRPr="00B97780">
        <w:rPr>
          <w:b/>
          <w:bCs/>
          <w:lang w:val="de-DE"/>
        </w:rPr>
        <w:t xml:space="preserve">LM 6070 </w:t>
      </w:r>
      <w:r w:rsidRPr="00B97780">
        <w:rPr>
          <w:lang w:val="de-DE"/>
        </w:rPr>
        <w:t>Lademodul für das Rack</w:t>
      </w:r>
      <w:r w:rsidR="00A62CB5">
        <w:rPr>
          <w:lang w:val="de-DE"/>
        </w:rPr>
        <w:t>-M</w:t>
      </w:r>
      <w:r w:rsidRPr="00B97780">
        <w:rPr>
          <w:lang w:val="de-DE"/>
        </w:rPr>
        <w:t>ount-Ladegerät L 6000</w:t>
      </w:r>
    </w:p>
    <w:p w14:paraId="2FA14FDF" w14:textId="5A81EFFB" w:rsidR="00C74732" w:rsidRPr="00B97780" w:rsidRDefault="00C74732" w:rsidP="00FF2CDB">
      <w:pPr>
        <w:rPr>
          <w:b/>
          <w:bCs/>
          <w:lang w:val="de-DE"/>
        </w:rPr>
      </w:pPr>
    </w:p>
    <w:p w14:paraId="6F7007ED" w14:textId="77777777" w:rsidR="00C74732" w:rsidRPr="00B97780" w:rsidRDefault="00C74732" w:rsidP="00C74732">
      <w:pPr>
        <w:rPr>
          <w:lang w:val="de-DE"/>
        </w:rPr>
      </w:pPr>
      <w:r w:rsidRPr="00B97780">
        <w:rPr>
          <w:lang w:val="de-DE"/>
        </w:rPr>
        <w:t xml:space="preserve">Aktualisierte </w:t>
      </w:r>
      <w:r w:rsidRPr="00B97780">
        <w:rPr>
          <w:b/>
          <w:bCs/>
          <w:lang w:val="de-DE"/>
        </w:rPr>
        <w:t>Sennheiser Wireless Systems Manager</w:t>
      </w:r>
      <w:r w:rsidRPr="00B97780">
        <w:rPr>
          <w:lang w:val="de-DE"/>
        </w:rPr>
        <w:t xml:space="preserve"> Software</w:t>
      </w:r>
    </w:p>
    <w:p w14:paraId="45E06572" w14:textId="37ED10A6" w:rsidR="00C74732" w:rsidRPr="00B97780" w:rsidRDefault="00C74732" w:rsidP="00C74732">
      <w:pPr>
        <w:rPr>
          <w:lang w:val="de-DE"/>
        </w:rPr>
      </w:pPr>
      <w:r w:rsidRPr="00B97780">
        <w:rPr>
          <w:lang w:val="de-DE"/>
        </w:rPr>
        <w:t xml:space="preserve">Aktualisierte </w:t>
      </w:r>
      <w:r w:rsidRPr="00B97780">
        <w:rPr>
          <w:b/>
          <w:bCs/>
          <w:lang w:val="de-DE"/>
        </w:rPr>
        <w:t>Smart Assist App</w:t>
      </w:r>
    </w:p>
    <w:p w14:paraId="1E5B6094" w14:textId="77777777" w:rsidR="00916C1B" w:rsidRPr="00B97780" w:rsidRDefault="00916C1B" w:rsidP="00FF2CDB">
      <w:pPr>
        <w:rPr>
          <w:lang w:val="de-DE"/>
        </w:rPr>
      </w:pPr>
    </w:p>
    <w:p w14:paraId="1A24ED2C" w14:textId="7BBDE3BB" w:rsidR="00996E53" w:rsidRDefault="00190A45" w:rsidP="7855E27A">
      <w:pPr>
        <w:rPr>
          <w:rStyle w:val="Hyperlink"/>
          <w:color w:val="0095D5" w:themeColor="accent1"/>
          <w:szCs w:val="18"/>
          <w:lang w:val="de-DE"/>
        </w:rPr>
      </w:pPr>
      <w:hyperlink r:id="rId27" w:history="1">
        <w:r w:rsidR="0006107A" w:rsidRPr="00B97780">
          <w:rPr>
            <w:rStyle w:val="Hyperlink"/>
            <w:color w:val="0095D5" w:themeColor="accent1"/>
            <w:szCs w:val="18"/>
            <w:lang w:val="de-DE"/>
          </w:rPr>
          <w:t>www.sennheiser.com/ew-dx-professional</w:t>
        </w:r>
      </w:hyperlink>
    </w:p>
    <w:p w14:paraId="3ED6884D" w14:textId="558B3696" w:rsidR="009506D8" w:rsidRPr="009506D8" w:rsidRDefault="009506D8" w:rsidP="7855E27A">
      <w:pPr>
        <w:rPr>
          <w:rStyle w:val="Hyperlink"/>
          <w:color w:val="0095D5" w:themeColor="accent1"/>
          <w:szCs w:val="18"/>
          <w:u w:val="none"/>
          <w:lang w:val="de-DE"/>
        </w:rPr>
      </w:pPr>
    </w:p>
    <w:p w14:paraId="4536CF5B" w14:textId="77777777" w:rsidR="009506D8" w:rsidRPr="009506D8" w:rsidRDefault="009506D8" w:rsidP="009506D8">
      <w:pPr>
        <w:rPr>
          <w:lang w:val="de-DE"/>
        </w:rPr>
      </w:pPr>
      <w:r w:rsidRPr="009506D8">
        <w:rPr>
          <w:lang w:val="de-DE"/>
        </w:rPr>
        <w:t xml:space="preserve">Dante ist eine eingetragene Marke von </w:t>
      </w:r>
      <w:proofErr w:type="spellStart"/>
      <w:r w:rsidRPr="009506D8">
        <w:rPr>
          <w:lang w:val="de-DE"/>
        </w:rPr>
        <w:t>Audinate</w:t>
      </w:r>
      <w:proofErr w:type="spellEnd"/>
      <w:r w:rsidRPr="009506D8">
        <w:rPr>
          <w:lang w:val="de-DE"/>
        </w:rPr>
        <w:t xml:space="preserve"> </w:t>
      </w:r>
      <w:proofErr w:type="spellStart"/>
      <w:r w:rsidRPr="009506D8">
        <w:rPr>
          <w:lang w:val="de-DE"/>
        </w:rPr>
        <w:t>Pty</w:t>
      </w:r>
      <w:proofErr w:type="spellEnd"/>
      <w:r w:rsidRPr="009506D8">
        <w:rPr>
          <w:lang w:val="de-DE"/>
        </w:rPr>
        <w:t>. Ltd.</w:t>
      </w:r>
    </w:p>
    <w:p w14:paraId="62BDB06C" w14:textId="77777777" w:rsidR="009506D8" w:rsidRPr="009506D8" w:rsidRDefault="009506D8" w:rsidP="009506D8">
      <w:pPr>
        <w:rPr>
          <w:lang w:val="de-DE"/>
        </w:rPr>
      </w:pPr>
      <w:r w:rsidRPr="009506D8">
        <w:rPr>
          <w:lang w:val="de-DE"/>
        </w:rPr>
        <w:t>Bluetooth ist ein eingetragenes Warenzeichen der Bluetooth SIG, Inc.</w:t>
      </w:r>
    </w:p>
    <w:p w14:paraId="58BA0C68" w14:textId="4628CA6C" w:rsidR="009506D8" w:rsidRDefault="009506D8" w:rsidP="009506D8">
      <w:pPr>
        <w:rPr>
          <w:lang w:val="de-DE"/>
        </w:rPr>
      </w:pPr>
      <w:r w:rsidRPr="009506D8">
        <w:rPr>
          <w:lang w:val="de-DE"/>
        </w:rPr>
        <w:t>Microsoft und Windows sind eingetragene Marken der Microsoft Corporation.</w:t>
      </w:r>
    </w:p>
    <w:p w14:paraId="25EA7843" w14:textId="77777777" w:rsidR="009506D8" w:rsidRPr="001F3437" w:rsidRDefault="009506D8" w:rsidP="009506D8">
      <w:pPr>
        <w:rPr>
          <w:lang w:val="de-DE"/>
        </w:rPr>
      </w:pPr>
    </w:p>
    <w:p w14:paraId="5564B37F" w14:textId="7D82A2F7" w:rsidR="009506D8" w:rsidRPr="00857EC7" w:rsidRDefault="009506D8" w:rsidP="009506D8">
      <w:pPr>
        <w:rPr>
          <w:lang w:val="de-DE"/>
        </w:rPr>
      </w:pPr>
      <w:r w:rsidRPr="00857EC7">
        <w:rPr>
          <w:lang w:val="de-DE"/>
        </w:rPr>
        <w:t xml:space="preserve">Die hochauflösenden Bilder dieser Pressemitteilung können </w:t>
      </w:r>
      <w:hyperlink r:id="rId28" w:history="1">
        <w:r w:rsidRPr="003D4D81">
          <w:rPr>
            <w:rStyle w:val="Hyperlink"/>
            <w:color w:val="0095D5" w:themeColor="accent1"/>
            <w:lang w:val="de-DE"/>
          </w:rPr>
          <w:t>hier</w:t>
        </w:r>
      </w:hyperlink>
      <w:r w:rsidRPr="003D4D81">
        <w:rPr>
          <w:color w:val="0095D5" w:themeColor="accent1"/>
          <w:lang w:val="de-DE"/>
        </w:rPr>
        <w:t xml:space="preserve"> </w:t>
      </w:r>
      <w:r w:rsidRPr="00857EC7">
        <w:rPr>
          <w:lang w:val="de-DE"/>
        </w:rPr>
        <w:t>heruntergeladen werden.</w:t>
      </w:r>
    </w:p>
    <w:p w14:paraId="2C48B7D5" w14:textId="7B88F660" w:rsidR="0038583A" w:rsidRDefault="0038583A" w:rsidP="00C74732">
      <w:pPr>
        <w:rPr>
          <w:lang w:val="de-DE"/>
        </w:rPr>
      </w:pPr>
    </w:p>
    <w:p w14:paraId="279603AD" w14:textId="3854B8B8" w:rsidR="00B97780" w:rsidRPr="00B97780" w:rsidRDefault="00B97780" w:rsidP="00B97780">
      <w:pPr>
        <w:spacing w:line="240" w:lineRule="auto"/>
        <w:rPr>
          <w:rStyle w:val="Fett"/>
          <w:lang w:val="de-DE"/>
        </w:rPr>
      </w:pPr>
      <w:r w:rsidRPr="00B97780">
        <w:rPr>
          <w:rStyle w:val="Fett"/>
          <w:lang w:val="de-DE"/>
        </w:rPr>
        <w:t>Über die Marke Sennheiser</w:t>
      </w:r>
    </w:p>
    <w:p w14:paraId="4117C662" w14:textId="2490229F" w:rsidR="00B97780" w:rsidRPr="00B97780" w:rsidRDefault="00B97780" w:rsidP="00B97780">
      <w:pPr>
        <w:spacing w:line="240" w:lineRule="auto"/>
        <w:rPr>
          <w:rStyle w:val="Fett"/>
          <w:b w:val="0"/>
          <w:bCs w:val="0"/>
          <w:lang w:val="de-DE"/>
        </w:rPr>
      </w:pPr>
      <w:r w:rsidRPr="00B97780">
        <w:rPr>
          <w:rStyle w:val="Fett"/>
          <w:b w:val="0"/>
          <w:bCs w:val="0"/>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w:t>
      </w:r>
      <w:r w:rsidRPr="00B97780">
        <w:rPr>
          <w:rStyle w:val="Fett"/>
          <w:b w:val="0"/>
          <w:bCs w:val="0"/>
          <w:lang w:val="de-DE"/>
        </w:rPr>
        <w:lastRenderedPageBreak/>
        <w:t>Kopfhörern, Soundbars und sprachgesteuerten Hörgeräten von der Sonova Holding AG unter der Lizenz von Sennheiser betrieben.</w:t>
      </w:r>
    </w:p>
    <w:p w14:paraId="482282D4" w14:textId="77777777" w:rsidR="00B97780" w:rsidRPr="00B97780" w:rsidRDefault="00B97780" w:rsidP="00B97780">
      <w:pPr>
        <w:spacing w:line="240" w:lineRule="auto"/>
        <w:rPr>
          <w:lang w:val="de-DE"/>
        </w:rPr>
      </w:pPr>
    </w:p>
    <w:p w14:paraId="6F01E810" w14:textId="77777777" w:rsidR="00B97780" w:rsidRPr="00B97780" w:rsidRDefault="00190A45" w:rsidP="00B97780">
      <w:pPr>
        <w:spacing w:line="240" w:lineRule="auto"/>
        <w:rPr>
          <w:color w:val="0095D5" w:themeColor="accent1"/>
          <w:szCs w:val="18"/>
          <w:lang w:val="de-DE"/>
        </w:rPr>
      </w:pPr>
      <w:hyperlink r:id="rId29" w:history="1">
        <w:r w:rsidR="00B97780" w:rsidRPr="00B97780">
          <w:rPr>
            <w:rStyle w:val="Hyperlink"/>
            <w:color w:val="0095D5" w:themeColor="accent1"/>
            <w:szCs w:val="18"/>
            <w:u w:val="none"/>
            <w:lang w:val="de-DE"/>
          </w:rPr>
          <w:t>www.sennheiser.com</w:t>
        </w:r>
      </w:hyperlink>
      <w:r w:rsidR="00B97780" w:rsidRPr="00B97780">
        <w:rPr>
          <w:color w:val="0095D5" w:themeColor="accent1"/>
          <w:szCs w:val="18"/>
          <w:lang w:val="de-DE"/>
        </w:rPr>
        <w:t xml:space="preserve"> </w:t>
      </w:r>
    </w:p>
    <w:p w14:paraId="3730A0FA" w14:textId="77777777" w:rsidR="00B97780" w:rsidRPr="00B97780" w:rsidRDefault="00190A45" w:rsidP="00B97780">
      <w:pPr>
        <w:spacing w:line="240" w:lineRule="auto"/>
        <w:rPr>
          <w:color w:val="0095D5" w:themeColor="accent1"/>
          <w:szCs w:val="18"/>
          <w:lang w:val="de-DE"/>
        </w:rPr>
      </w:pPr>
      <w:hyperlink r:id="rId30" w:history="1">
        <w:r w:rsidR="00B97780" w:rsidRPr="00B97780">
          <w:rPr>
            <w:rStyle w:val="Hyperlink"/>
            <w:color w:val="0095D5" w:themeColor="accent1"/>
            <w:szCs w:val="18"/>
            <w:u w:val="none"/>
            <w:lang w:val="de-DE"/>
          </w:rPr>
          <w:t>www.sennheiser-hearing.com</w:t>
        </w:r>
      </w:hyperlink>
    </w:p>
    <w:p w14:paraId="5F9C77B3" w14:textId="7E3B0920" w:rsidR="00B97780" w:rsidRDefault="00B97780" w:rsidP="00B97780">
      <w:pPr>
        <w:pStyle w:val="About"/>
        <w:rPr>
          <w:lang w:val="de-DE"/>
        </w:rPr>
      </w:pPr>
    </w:p>
    <w:p w14:paraId="39DA0849" w14:textId="77777777" w:rsidR="0088283E" w:rsidRPr="00B97780" w:rsidRDefault="0088283E" w:rsidP="00B97780">
      <w:pPr>
        <w:pStyle w:val="About"/>
        <w:rPr>
          <w:lang w:val="de-DE"/>
        </w:rPr>
      </w:pPr>
    </w:p>
    <w:p w14:paraId="3FC7A84A" w14:textId="77777777" w:rsidR="00B97780" w:rsidRPr="00C629A2" w:rsidRDefault="00B97780" w:rsidP="00B97780">
      <w:pPr>
        <w:pStyle w:val="Contact"/>
        <w:rPr>
          <w:b/>
        </w:rPr>
      </w:pPr>
      <w:proofErr w:type="spellStart"/>
      <w:r w:rsidRPr="00C629A2">
        <w:rPr>
          <w:b/>
        </w:rPr>
        <w:t>Pressekontakt</w:t>
      </w:r>
      <w:proofErr w:type="spellEnd"/>
    </w:p>
    <w:p w14:paraId="698FE9F5" w14:textId="77777777" w:rsidR="00B97780" w:rsidRPr="00C629A2" w:rsidRDefault="00B97780" w:rsidP="00B97780">
      <w:pPr>
        <w:pStyle w:val="Contact"/>
      </w:pPr>
      <w:r w:rsidRPr="00C629A2">
        <w:t>Sennheiser electronic GmbH &amp; Co. KG</w:t>
      </w:r>
    </w:p>
    <w:p w14:paraId="510F5C5B" w14:textId="77777777" w:rsidR="00B97780" w:rsidRPr="00C629A2" w:rsidRDefault="00B97780" w:rsidP="00B97780">
      <w:pPr>
        <w:pStyle w:val="Contact"/>
        <w:rPr>
          <w:color w:val="0095D5"/>
        </w:rPr>
      </w:pPr>
      <w:r w:rsidRPr="00C629A2">
        <w:rPr>
          <w:color w:val="0095D5"/>
        </w:rPr>
        <w:t>Maik Robbe</w:t>
      </w:r>
    </w:p>
    <w:p w14:paraId="5556EEAB" w14:textId="77777777" w:rsidR="00B97780" w:rsidRPr="00815C27" w:rsidRDefault="00B97780" w:rsidP="00B97780">
      <w:pPr>
        <w:pStyle w:val="Contact"/>
        <w:rPr>
          <w:lang w:val="en-US"/>
        </w:rPr>
      </w:pPr>
      <w:r w:rsidRPr="00815C27">
        <w:rPr>
          <w:lang w:val="en-US"/>
        </w:rPr>
        <w:t>Communications Manager EMEA</w:t>
      </w:r>
    </w:p>
    <w:p w14:paraId="5060AB3C" w14:textId="52974A00" w:rsidR="00B97780" w:rsidRPr="00246D3C" w:rsidRDefault="00B97780" w:rsidP="00246D3C">
      <w:pPr>
        <w:pStyle w:val="Contact"/>
        <w:rPr>
          <w:lang w:val="en-US"/>
        </w:rPr>
      </w:pPr>
      <w:r w:rsidRPr="00815C27">
        <w:rPr>
          <w:lang w:val="en-US"/>
        </w:rPr>
        <w:t>maik.robbe@sennheiser.com</w:t>
      </w:r>
    </w:p>
    <w:sectPr w:rsidR="00B97780" w:rsidRPr="00246D3C" w:rsidSect="009031C7">
      <w:headerReference w:type="default" r:id="rId31"/>
      <w:headerReference w:type="first" r:id="rId32"/>
      <w:footerReference w:type="first" r:id="rId3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F50FF" w14:textId="77777777" w:rsidR="00CD1FDB" w:rsidRDefault="00CD1FDB" w:rsidP="00CA1EB9">
      <w:pPr>
        <w:spacing w:line="240" w:lineRule="auto"/>
      </w:pPr>
      <w:r>
        <w:separator/>
      </w:r>
    </w:p>
  </w:endnote>
  <w:endnote w:type="continuationSeparator" w:id="0">
    <w:p w14:paraId="6E3EE486" w14:textId="77777777" w:rsidR="00CD1FDB" w:rsidRDefault="00CD1FDB" w:rsidP="00CA1EB9">
      <w:pPr>
        <w:spacing w:line="240" w:lineRule="auto"/>
      </w:pPr>
      <w:r>
        <w:continuationSeparator/>
      </w:r>
    </w:p>
  </w:endnote>
  <w:endnote w:type="continuationNotice" w:id="1">
    <w:p w14:paraId="74062FB7" w14:textId="77777777" w:rsidR="00CD1FDB" w:rsidRDefault="00CD1F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481AD192-9C85-45EB-A7A8-EADEC73C037C}"/>
    <w:embedBold r:id="rId2" w:fontKey="{C3A20626-E3D2-48E0-9DF5-2E4A66DBD958}"/>
    <w:embedItalic r:id="rId3" w:fontKey="{D3C11530-953A-479F-992F-BFE6F86121A1}"/>
    <w:embedBoldItalic r:id="rId4" w:fontKey="{D95049E0-4B8C-4BE4-97C1-CB78F78BE451}"/>
  </w:font>
  <w:font w:name="Calibri">
    <w:panose1 w:val="020F0502020204030204"/>
    <w:charset w:val="00"/>
    <w:family w:val="swiss"/>
    <w:pitch w:val="variable"/>
    <w:sig w:usb0="E4002EFF" w:usb1="C000247B" w:usb2="00000009" w:usb3="00000000" w:csb0="000001FF" w:csb1="00000000"/>
    <w:embedRegular r:id="rId5" w:fontKey="{27918A37-A448-4210-9152-13751D1C86D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6B8C9CE-E990-4853-BD7F-DD5BBA4289D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8B1A1" w14:textId="77777777" w:rsidR="00CD1FDB" w:rsidRDefault="00CD1FDB" w:rsidP="00CA1EB9">
      <w:pPr>
        <w:spacing w:line="240" w:lineRule="auto"/>
      </w:pPr>
      <w:r>
        <w:separator/>
      </w:r>
    </w:p>
  </w:footnote>
  <w:footnote w:type="continuationSeparator" w:id="0">
    <w:p w14:paraId="18DB42B6" w14:textId="77777777" w:rsidR="00CD1FDB" w:rsidRDefault="00CD1FDB" w:rsidP="00CA1EB9">
      <w:pPr>
        <w:spacing w:line="240" w:lineRule="auto"/>
      </w:pPr>
      <w:r>
        <w:continuationSeparator/>
      </w:r>
    </w:p>
  </w:footnote>
  <w:footnote w:type="continuationNotice" w:id="1">
    <w:p w14:paraId="08CDA7EA" w14:textId="77777777" w:rsidR="00CD1FDB" w:rsidRDefault="00CD1F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612731D3" w:rsidR="00324808" w:rsidRPr="008E5D5C" w:rsidRDefault="00CF4827" w:rsidP="008E5D5C">
    <w:pPr>
      <w:pStyle w:val="Kopfzeile"/>
      <w:rPr>
        <w:color w:val="0095D5" w:themeColor="accent1"/>
      </w:rPr>
    </w:pPr>
    <w:r>
      <w:rPr>
        <w:color w:val="0095D5" w:themeColor="accent1"/>
      </w:rPr>
      <w:t>PRESS</w:t>
    </w:r>
    <w:r w:rsidR="00B97780">
      <w:rPr>
        <w:color w:val="0095D5" w:themeColor="accent1"/>
      </w:rPr>
      <w:t>EMITTEILUNG</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ED25380"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B97780">
      <w:rPr>
        <w:color w:val="0095D5" w:themeColor="accent1"/>
      </w:rPr>
      <w:t>EMITTEILUNG</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8721626">
    <w:abstractNumId w:val="7"/>
  </w:num>
  <w:num w:numId="2" w16cid:durableId="407383761">
    <w:abstractNumId w:val="2"/>
  </w:num>
  <w:num w:numId="3" w16cid:durableId="1297175839">
    <w:abstractNumId w:val="27"/>
  </w:num>
  <w:num w:numId="4" w16cid:durableId="1989747140">
    <w:abstractNumId w:val="6"/>
  </w:num>
  <w:num w:numId="5" w16cid:durableId="1582714765">
    <w:abstractNumId w:val="20"/>
  </w:num>
  <w:num w:numId="6" w16cid:durableId="101387222">
    <w:abstractNumId w:val="10"/>
  </w:num>
  <w:num w:numId="7" w16cid:durableId="12677340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7766102">
    <w:abstractNumId w:val="1"/>
  </w:num>
  <w:num w:numId="9" w16cid:durableId="335887022">
    <w:abstractNumId w:val="16"/>
  </w:num>
  <w:num w:numId="10" w16cid:durableId="316349795">
    <w:abstractNumId w:val="0"/>
  </w:num>
  <w:num w:numId="11" w16cid:durableId="2005207534">
    <w:abstractNumId w:val="8"/>
  </w:num>
  <w:num w:numId="12" w16cid:durableId="467818424">
    <w:abstractNumId w:val="17"/>
  </w:num>
  <w:num w:numId="13" w16cid:durableId="2122798886">
    <w:abstractNumId w:val="26"/>
  </w:num>
  <w:num w:numId="14" w16cid:durableId="1562906898">
    <w:abstractNumId w:val="3"/>
  </w:num>
  <w:num w:numId="15" w16cid:durableId="1547451987">
    <w:abstractNumId w:val="18"/>
  </w:num>
  <w:num w:numId="16" w16cid:durableId="358048560">
    <w:abstractNumId w:val="12"/>
  </w:num>
  <w:num w:numId="17" w16cid:durableId="1849631731">
    <w:abstractNumId w:val="11"/>
  </w:num>
  <w:num w:numId="18" w16cid:durableId="1333876084">
    <w:abstractNumId w:val="9"/>
  </w:num>
  <w:num w:numId="19" w16cid:durableId="1588610733">
    <w:abstractNumId w:val="13"/>
  </w:num>
  <w:num w:numId="20" w16cid:durableId="2092726668">
    <w:abstractNumId w:val="15"/>
  </w:num>
  <w:num w:numId="21" w16cid:durableId="1827476323">
    <w:abstractNumId w:val="19"/>
  </w:num>
  <w:num w:numId="22" w16cid:durableId="2087141775">
    <w:abstractNumId w:val="25"/>
  </w:num>
  <w:num w:numId="23" w16cid:durableId="1195969333">
    <w:abstractNumId w:val="22"/>
  </w:num>
  <w:num w:numId="24" w16cid:durableId="742332559">
    <w:abstractNumId w:val="24"/>
  </w:num>
  <w:num w:numId="25" w16cid:durableId="1386371732">
    <w:abstractNumId w:val="23"/>
  </w:num>
  <w:num w:numId="26" w16cid:durableId="416054945">
    <w:abstractNumId w:val="21"/>
  </w:num>
  <w:num w:numId="27" w16cid:durableId="1082992098">
    <w:abstractNumId w:val="5"/>
  </w:num>
  <w:num w:numId="28" w16cid:durableId="705640871">
    <w:abstractNumId w:val="14"/>
  </w:num>
  <w:num w:numId="29" w16cid:durableId="1861429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208"/>
    <w:rsid w:val="000134D7"/>
    <w:rsid w:val="0001367D"/>
    <w:rsid w:val="00014BCA"/>
    <w:rsid w:val="0001632B"/>
    <w:rsid w:val="0001676E"/>
    <w:rsid w:val="00021722"/>
    <w:rsid w:val="000272C5"/>
    <w:rsid w:val="00027B7A"/>
    <w:rsid w:val="000334CE"/>
    <w:rsid w:val="00034424"/>
    <w:rsid w:val="00035A74"/>
    <w:rsid w:val="00037CAA"/>
    <w:rsid w:val="0004182B"/>
    <w:rsid w:val="000451AC"/>
    <w:rsid w:val="00046898"/>
    <w:rsid w:val="00047D6A"/>
    <w:rsid w:val="000515F9"/>
    <w:rsid w:val="00052598"/>
    <w:rsid w:val="000534CD"/>
    <w:rsid w:val="000536C5"/>
    <w:rsid w:val="00055E55"/>
    <w:rsid w:val="000569C8"/>
    <w:rsid w:val="00056C73"/>
    <w:rsid w:val="00057569"/>
    <w:rsid w:val="000606FF"/>
    <w:rsid w:val="00060BEE"/>
    <w:rsid w:val="00060E12"/>
    <w:rsid w:val="0006107A"/>
    <w:rsid w:val="000619D2"/>
    <w:rsid w:val="0006221A"/>
    <w:rsid w:val="00062A68"/>
    <w:rsid w:val="000650C7"/>
    <w:rsid w:val="00067931"/>
    <w:rsid w:val="00071D44"/>
    <w:rsid w:val="00072D4C"/>
    <w:rsid w:val="00080695"/>
    <w:rsid w:val="00082526"/>
    <w:rsid w:val="000845EB"/>
    <w:rsid w:val="000850F9"/>
    <w:rsid w:val="00086976"/>
    <w:rsid w:val="00086BC7"/>
    <w:rsid w:val="00090449"/>
    <w:rsid w:val="00090721"/>
    <w:rsid w:val="0009196C"/>
    <w:rsid w:val="00093230"/>
    <w:rsid w:val="0009384F"/>
    <w:rsid w:val="000A054A"/>
    <w:rsid w:val="000B048C"/>
    <w:rsid w:val="000B110A"/>
    <w:rsid w:val="000B16C2"/>
    <w:rsid w:val="000B4F19"/>
    <w:rsid w:val="000C0707"/>
    <w:rsid w:val="000C07FC"/>
    <w:rsid w:val="000C1C9D"/>
    <w:rsid w:val="000C2AF4"/>
    <w:rsid w:val="000C3C6E"/>
    <w:rsid w:val="000C5819"/>
    <w:rsid w:val="000D07C3"/>
    <w:rsid w:val="000D0FDB"/>
    <w:rsid w:val="000D4EA3"/>
    <w:rsid w:val="000D5728"/>
    <w:rsid w:val="000E558A"/>
    <w:rsid w:val="000E735B"/>
    <w:rsid w:val="000E7A92"/>
    <w:rsid w:val="000F1105"/>
    <w:rsid w:val="000F1B7D"/>
    <w:rsid w:val="000F3F63"/>
    <w:rsid w:val="000F712D"/>
    <w:rsid w:val="000F7E49"/>
    <w:rsid w:val="00100D37"/>
    <w:rsid w:val="001023F9"/>
    <w:rsid w:val="00102B22"/>
    <w:rsid w:val="001030EE"/>
    <w:rsid w:val="00103124"/>
    <w:rsid w:val="001052A2"/>
    <w:rsid w:val="0010539E"/>
    <w:rsid w:val="00107636"/>
    <w:rsid w:val="001103C9"/>
    <w:rsid w:val="00110939"/>
    <w:rsid w:val="001113EF"/>
    <w:rsid w:val="00115425"/>
    <w:rsid w:val="00117457"/>
    <w:rsid w:val="00120EA8"/>
    <w:rsid w:val="00121501"/>
    <w:rsid w:val="001220A0"/>
    <w:rsid w:val="00122B3E"/>
    <w:rsid w:val="00123017"/>
    <w:rsid w:val="00124508"/>
    <w:rsid w:val="001271F1"/>
    <w:rsid w:val="001274C0"/>
    <w:rsid w:val="0013036B"/>
    <w:rsid w:val="0013050D"/>
    <w:rsid w:val="00133565"/>
    <w:rsid w:val="00133894"/>
    <w:rsid w:val="001345C1"/>
    <w:rsid w:val="0013610C"/>
    <w:rsid w:val="00137ED0"/>
    <w:rsid w:val="0014006E"/>
    <w:rsid w:val="0014010A"/>
    <w:rsid w:val="0014036B"/>
    <w:rsid w:val="00140778"/>
    <w:rsid w:val="001426D7"/>
    <w:rsid w:val="00146223"/>
    <w:rsid w:val="00147C18"/>
    <w:rsid w:val="00150444"/>
    <w:rsid w:val="00152FA9"/>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6A18"/>
    <w:rsid w:val="001C00CF"/>
    <w:rsid w:val="001C58EB"/>
    <w:rsid w:val="001C63D8"/>
    <w:rsid w:val="001C7A3F"/>
    <w:rsid w:val="001D4136"/>
    <w:rsid w:val="001D4E25"/>
    <w:rsid w:val="001E07FB"/>
    <w:rsid w:val="001E08AB"/>
    <w:rsid w:val="001E0C8F"/>
    <w:rsid w:val="001E188A"/>
    <w:rsid w:val="001F2EA0"/>
    <w:rsid w:val="001F3001"/>
    <w:rsid w:val="001F3437"/>
    <w:rsid w:val="001F3BD3"/>
    <w:rsid w:val="002008AB"/>
    <w:rsid w:val="002031F4"/>
    <w:rsid w:val="002035AE"/>
    <w:rsid w:val="00203C58"/>
    <w:rsid w:val="002057CE"/>
    <w:rsid w:val="00205AD4"/>
    <w:rsid w:val="002072B3"/>
    <w:rsid w:val="002075EF"/>
    <w:rsid w:val="00213601"/>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6D3C"/>
    <w:rsid w:val="00247165"/>
    <w:rsid w:val="002502A3"/>
    <w:rsid w:val="00250A63"/>
    <w:rsid w:val="00257E72"/>
    <w:rsid w:val="002605F1"/>
    <w:rsid w:val="00260C1A"/>
    <w:rsid w:val="00262172"/>
    <w:rsid w:val="00273AB1"/>
    <w:rsid w:val="00276DE9"/>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7464"/>
    <w:rsid w:val="002A0160"/>
    <w:rsid w:val="002A24D0"/>
    <w:rsid w:val="002A33E5"/>
    <w:rsid w:val="002A54F5"/>
    <w:rsid w:val="002A6200"/>
    <w:rsid w:val="002B228B"/>
    <w:rsid w:val="002B31A6"/>
    <w:rsid w:val="002B4D35"/>
    <w:rsid w:val="002B56E7"/>
    <w:rsid w:val="002B60CD"/>
    <w:rsid w:val="002B6167"/>
    <w:rsid w:val="002B7498"/>
    <w:rsid w:val="002C10B6"/>
    <w:rsid w:val="002C4120"/>
    <w:rsid w:val="002C4738"/>
    <w:rsid w:val="002C47A9"/>
    <w:rsid w:val="002C6F4D"/>
    <w:rsid w:val="002C7064"/>
    <w:rsid w:val="002D0C1B"/>
    <w:rsid w:val="002D11A8"/>
    <w:rsid w:val="002D2C23"/>
    <w:rsid w:val="002D6132"/>
    <w:rsid w:val="002D6BD2"/>
    <w:rsid w:val="002E12FF"/>
    <w:rsid w:val="002E1879"/>
    <w:rsid w:val="002E1F7C"/>
    <w:rsid w:val="002E21BD"/>
    <w:rsid w:val="002E3E3C"/>
    <w:rsid w:val="002E413B"/>
    <w:rsid w:val="002E5827"/>
    <w:rsid w:val="002E6AC4"/>
    <w:rsid w:val="002E7C07"/>
    <w:rsid w:val="002F01A4"/>
    <w:rsid w:val="002F6C5E"/>
    <w:rsid w:val="002F727C"/>
    <w:rsid w:val="0030235B"/>
    <w:rsid w:val="00305B63"/>
    <w:rsid w:val="00310330"/>
    <w:rsid w:val="00311C6F"/>
    <w:rsid w:val="00314D5D"/>
    <w:rsid w:val="00315FED"/>
    <w:rsid w:val="00320EA4"/>
    <w:rsid w:val="003222F5"/>
    <w:rsid w:val="00323587"/>
    <w:rsid w:val="00324808"/>
    <w:rsid w:val="00324859"/>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2136"/>
    <w:rsid w:val="00392C79"/>
    <w:rsid w:val="00393D02"/>
    <w:rsid w:val="003944CF"/>
    <w:rsid w:val="0039588A"/>
    <w:rsid w:val="00395D17"/>
    <w:rsid w:val="003A22EB"/>
    <w:rsid w:val="003A26C2"/>
    <w:rsid w:val="003A4922"/>
    <w:rsid w:val="003A649F"/>
    <w:rsid w:val="003B2C4C"/>
    <w:rsid w:val="003B61A6"/>
    <w:rsid w:val="003B6F65"/>
    <w:rsid w:val="003C4BE3"/>
    <w:rsid w:val="003C59A5"/>
    <w:rsid w:val="003C5BCC"/>
    <w:rsid w:val="003D06A1"/>
    <w:rsid w:val="003D20E7"/>
    <w:rsid w:val="003D2DCD"/>
    <w:rsid w:val="003D5B42"/>
    <w:rsid w:val="003D6FF8"/>
    <w:rsid w:val="003D75A8"/>
    <w:rsid w:val="003E0005"/>
    <w:rsid w:val="003E037C"/>
    <w:rsid w:val="003E13F4"/>
    <w:rsid w:val="003E38A9"/>
    <w:rsid w:val="003E39C9"/>
    <w:rsid w:val="003E39E1"/>
    <w:rsid w:val="003E4B10"/>
    <w:rsid w:val="003E4BEF"/>
    <w:rsid w:val="003F1A5F"/>
    <w:rsid w:val="003F2836"/>
    <w:rsid w:val="003F6B63"/>
    <w:rsid w:val="0040012C"/>
    <w:rsid w:val="00400B3D"/>
    <w:rsid w:val="00403B61"/>
    <w:rsid w:val="00404BF7"/>
    <w:rsid w:val="004055AD"/>
    <w:rsid w:val="00406477"/>
    <w:rsid w:val="00407AFB"/>
    <w:rsid w:val="004122C3"/>
    <w:rsid w:val="00414006"/>
    <w:rsid w:val="00421550"/>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2E2C"/>
    <w:rsid w:val="00453B3E"/>
    <w:rsid w:val="00455202"/>
    <w:rsid w:val="004555C1"/>
    <w:rsid w:val="00456CAC"/>
    <w:rsid w:val="004626C5"/>
    <w:rsid w:val="00462AE9"/>
    <w:rsid w:val="004636D2"/>
    <w:rsid w:val="00474E4B"/>
    <w:rsid w:val="00481EC7"/>
    <w:rsid w:val="00484D22"/>
    <w:rsid w:val="004850F3"/>
    <w:rsid w:val="00485229"/>
    <w:rsid w:val="00486FC7"/>
    <w:rsid w:val="00487F4C"/>
    <w:rsid w:val="00490977"/>
    <w:rsid w:val="00490C42"/>
    <w:rsid w:val="0049503E"/>
    <w:rsid w:val="00495739"/>
    <w:rsid w:val="004967AE"/>
    <w:rsid w:val="0049778B"/>
    <w:rsid w:val="004A2CB3"/>
    <w:rsid w:val="004A40F5"/>
    <w:rsid w:val="004A608A"/>
    <w:rsid w:val="004B06B4"/>
    <w:rsid w:val="004B4FE7"/>
    <w:rsid w:val="004C08F0"/>
    <w:rsid w:val="004C13FE"/>
    <w:rsid w:val="004C3017"/>
    <w:rsid w:val="004C31E3"/>
    <w:rsid w:val="004C328A"/>
    <w:rsid w:val="004C34D6"/>
    <w:rsid w:val="004D1199"/>
    <w:rsid w:val="004D190A"/>
    <w:rsid w:val="004E0A54"/>
    <w:rsid w:val="004E19A6"/>
    <w:rsid w:val="004E1BE5"/>
    <w:rsid w:val="004E2405"/>
    <w:rsid w:val="004E7F9A"/>
    <w:rsid w:val="004F31F9"/>
    <w:rsid w:val="004F355A"/>
    <w:rsid w:val="004F3C0D"/>
    <w:rsid w:val="004F79CB"/>
    <w:rsid w:val="00500E07"/>
    <w:rsid w:val="00503BE9"/>
    <w:rsid w:val="00504A34"/>
    <w:rsid w:val="005051AD"/>
    <w:rsid w:val="00505597"/>
    <w:rsid w:val="005072F4"/>
    <w:rsid w:val="00507935"/>
    <w:rsid w:val="00507C02"/>
    <w:rsid w:val="005124E6"/>
    <w:rsid w:val="00512E73"/>
    <w:rsid w:val="005232D7"/>
    <w:rsid w:val="00523995"/>
    <w:rsid w:val="0052510B"/>
    <w:rsid w:val="00527761"/>
    <w:rsid w:val="00530640"/>
    <w:rsid w:val="005327DB"/>
    <w:rsid w:val="00532E74"/>
    <w:rsid w:val="00533403"/>
    <w:rsid w:val="005358C9"/>
    <w:rsid w:val="00535E0F"/>
    <w:rsid w:val="00536203"/>
    <w:rsid w:val="00540827"/>
    <w:rsid w:val="00540C35"/>
    <w:rsid w:val="00541F4C"/>
    <w:rsid w:val="005438AB"/>
    <w:rsid w:val="00545A12"/>
    <w:rsid w:val="005522DB"/>
    <w:rsid w:val="005549D7"/>
    <w:rsid w:val="00560FAB"/>
    <w:rsid w:val="00561A8C"/>
    <w:rsid w:val="00562B4F"/>
    <w:rsid w:val="00566FAA"/>
    <w:rsid w:val="00572758"/>
    <w:rsid w:val="005735C2"/>
    <w:rsid w:val="00574BF2"/>
    <w:rsid w:val="00576746"/>
    <w:rsid w:val="005769E5"/>
    <w:rsid w:val="005775E9"/>
    <w:rsid w:val="00580709"/>
    <w:rsid w:val="00581015"/>
    <w:rsid w:val="005817C4"/>
    <w:rsid w:val="00583AAC"/>
    <w:rsid w:val="00584432"/>
    <w:rsid w:val="00584E31"/>
    <w:rsid w:val="005853C0"/>
    <w:rsid w:val="00585911"/>
    <w:rsid w:val="005861F7"/>
    <w:rsid w:val="00586B05"/>
    <w:rsid w:val="00591706"/>
    <w:rsid w:val="00592D5A"/>
    <w:rsid w:val="00596C4A"/>
    <w:rsid w:val="005A0B2C"/>
    <w:rsid w:val="005A1341"/>
    <w:rsid w:val="005A3459"/>
    <w:rsid w:val="005A757C"/>
    <w:rsid w:val="005B18BE"/>
    <w:rsid w:val="005B2EC5"/>
    <w:rsid w:val="005C1F67"/>
    <w:rsid w:val="005C21BD"/>
    <w:rsid w:val="005C346B"/>
    <w:rsid w:val="005C5599"/>
    <w:rsid w:val="005C5F30"/>
    <w:rsid w:val="005C698C"/>
    <w:rsid w:val="005C6E3D"/>
    <w:rsid w:val="005C7ECC"/>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4D8E"/>
    <w:rsid w:val="00635390"/>
    <w:rsid w:val="0063731D"/>
    <w:rsid w:val="00640DF4"/>
    <w:rsid w:val="00643215"/>
    <w:rsid w:val="00645368"/>
    <w:rsid w:val="006478D9"/>
    <w:rsid w:val="00650042"/>
    <w:rsid w:val="006502F1"/>
    <w:rsid w:val="00656857"/>
    <w:rsid w:val="0065756F"/>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4C8"/>
    <w:rsid w:val="006D7D25"/>
    <w:rsid w:val="006E1879"/>
    <w:rsid w:val="006E195A"/>
    <w:rsid w:val="006E233E"/>
    <w:rsid w:val="006E58DB"/>
    <w:rsid w:val="006E694D"/>
    <w:rsid w:val="006E7B06"/>
    <w:rsid w:val="006F058F"/>
    <w:rsid w:val="006F134F"/>
    <w:rsid w:val="006F1F15"/>
    <w:rsid w:val="006F21EC"/>
    <w:rsid w:val="006F269B"/>
    <w:rsid w:val="006F5634"/>
    <w:rsid w:val="00701A09"/>
    <w:rsid w:val="007025C1"/>
    <w:rsid w:val="007036AE"/>
    <w:rsid w:val="00704C4B"/>
    <w:rsid w:val="007104C1"/>
    <w:rsid w:val="00710713"/>
    <w:rsid w:val="00713495"/>
    <w:rsid w:val="00713574"/>
    <w:rsid w:val="0071422C"/>
    <w:rsid w:val="007155FA"/>
    <w:rsid w:val="007156C3"/>
    <w:rsid w:val="007200F3"/>
    <w:rsid w:val="00720A27"/>
    <w:rsid w:val="007237E9"/>
    <w:rsid w:val="00724E7B"/>
    <w:rsid w:val="00725E5D"/>
    <w:rsid w:val="00730716"/>
    <w:rsid w:val="007321DA"/>
    <w:rsid w:val="00732897"/>
    <w:rsid w:val="00733FA9"/>
    <w:rsid w:val="0073466E"/>
    <w:rsid w:val="0073498E"/>
    <w:rsid w:val="0073673F"/>
    <w:rsid w:val="00736CB0"/>
    <w:rsid w:val="0073722D"/>
    <w:rsid w:val="00737B01"/>
    <w:rsid w:val="00740D3A"/>
    <w:rsid w:val="00740F42"/>
    <w:rsid w:val="007452AE"/>
    <w:rsid w:val="007476CB"/>
    <w:rsid w:val="007543B0"/>
    <w:rsid w:val="0075529A"/>
    <w:rsid w:val="007558A7"/>
    <w:rsid w:val="007562BF"/>
    <w:rsid w:val="00760995"/>
    <w:rsid w:val="00761219"/>
    <w:rsid w:val="00762456"/>
    <w:rsid w:val="007639C9"/>
    <w:rsid w:val="007659E8"/>
    <w:rsid w:val="00766E21"/>
    <w:rsid w:val="007671C9"/>
    <w:rsid w:val="00770C44"/>
    <w:rsid w:val="00770DDE"/>
    <w:rsid w:val="00771068"/>
    <w:rsid w:val="00771818"/>
    <w:rsid w:val="00772686"/>
    <w:rsid w:val="00776F86"/>
    <w:rsid w:val="0078066D"/>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B0147"/>
    <w:rsid w:val="007B46E5"/>
    <w:rsid w:val="007B59DA"/>
    <w:rsid w:val="007C057D"/>
    <w:rsid w:val="007C2184"/>
    <w:rsid w:val="007C239D"/>
    <w:rsid w:val="007C3608"/>
    <w:rsid w:val="007C37B9"/>
    <w:rsid w:val="007C3A1D"/>
    <w:rsid w:val="007C450E"/>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6E5"/>
    <w:rsid w:val="008257E8"/>
    <w:rsid w:val="00826B6A"/>
    <w:rsid w:val="00826BC7"/>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283E"/>
    <w:rsid w:val="0088387D"/>
    <w:rsid w:val="00886E20"/>
    <w:rsid w:val="008902D5"/>
    <w:rsid w:val="00890DD3"/>
    <w:rsid w:val="00891EC2"/>
    <w:rsid w:val="0089238B"/>
    <w:rsid w:val="00892E5F"/>
    <w:rsid w:val="008936EE"/>
    <w:rsid w:val="008944BE"/>
    <w:rsid w:val="008967B6"/>
    <w:rsid w:val="00896B17"/>
    <w:rsid w:val="008A2E82"/>
    <w:rsid w:val="008A2E98"/>
    <w:rsid w:val="008A3BF3"/>
    <w:rsid w:val="008A4C2D"/>
    <w:rsid w:val="008B3DD9"/>
    <w:rsid w:val="008B54DB"/>
    <w:rsid w:val="008B57A7"/>
    <w:rsid w:val="008B6B4C"/>
    <w:rsid w:val="008B7568"/>
    <w:rsid w:val="008C0DBA"/>
    <w:rsid w:val="008C2F78"/>
    <w:rsid w:val="008C4317"/>
    <w:rsid w:val="008C5B5F"/>
    <w:rsid w:val="008C6BD9"/>
    <w:rsid w:val="008C6FE5"/>
    <w:rsid w:val="008D1028"/>
    <w:rsid w:val="008D372F"/>
    <w:rsid w:val="008D5B56"/>
    <w:rsid w:val="008D6CAB"/>
    <w:rsid w:val="008E1A18"/>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2C15"/>
    <w:rsid w:val="0091343F"/>
    <w:rsid w:val="009147AD"/>
    <w:rsid w:val="00916C1B"/>
    <w:rsid w:val="00917FDF"/>
    <w:rsid w:val="00922ACD"/>
    <w:rsid w:val="0092662A"/>
    <w:rsid w:val="00927736"/>
    <w:rsid w:val="009302B0"/>
    <w:rsid w:val="009303B1"/>
    <w:rsid w:val="00931584"/>
    <w:rsid w:val="009319D3"/>
    <w:rsid w:val="00931A0C"/>
    <w:rsid w:val="00931C8D"/>
    <w:rsid w:val="009320A9"/>
    <w:rsid w:val="00934159"/>
    <w:rsid w:val="00937175"/>
    <w:rsid w:val="00940F47"/>
    <w:rsid w:val="00943202"/>
    <w:rsid w:val="00944D29"/>
    <w:rsid w:val="00945E93"/>
    <w:rsid w:val="009467C0"/>
    <w:rsid w:val="00946B67"/>
    <w:rsid w:val="009506D8"/>
    <w:rsid w:val="00952155"/>
    <w:rsid w:val="00956166"/>
    <w:rsid w:val="00957B9D"/>
    <w:rsid w:val="009608D0"/>
    <w:rsid w:val="00962054"/>
    <w:rsid w:val="00963927"/>
    <w:rsid w:val="0096404E"/>
    <w:rsid w:val="00964390"/>
    <w:rsid w:val="00964682"/>
    <w:rsid w:val="00965E1F"/>
    <w:rsid w:val="009671DD"/>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2464"/>
    <w:rsid w:val="009B3EDB"/>
    <w:rsid w:val="009B57F8"/>
    <w:rsid w:val="009B6BB2"/>
    <w:rsid w:val="009B7FBE"/>
    <w:rsid w:val="009C1012"/>
    <w:rsid w:val="009C323E"/>
    <w:rsid w:val="009C45A2"/>
    <w:rsid w:val="009C638A"/>
    <w:rsid w:val="009D0077"/>
    <w:rsid w:val="009D1CB7"/>
    <w:rsid w:val="009D4198"/>
    <w:rsid w:val="009D5915"/>
    <w:rsid w:val="009D6936"/>
    <w:rsid w:val="009D6AD5"/>
    <w:rsid w:val="009E180D"/>
    <w:rsid w:val="009E296F"/>
    <w:rsid w:val="009E3461"/>
    <w:rsid w:val="009E3E90"/>
    <w:rsid w:val="009E4A17"/>
    <w:rsid w:val="009E58F5"/>
    <w:rsid w:val="009E77BD"/>
    <w:rsid w:val="009E7A10"/>
    <w:rsid w:val="009F136E"/>
    <w:rsid w:val="009F1F9E"/>
    <w:rsid w:val="009F2F63"/>
    <w:rsid w:val="009F7EAC"/>
    <w:rsid w:val="00A02C88"/>
    <w:rsid w:val="00A06005"/>
    <w:rsid w:val="00A06143"/>
    <w:rsid w:val="00A0627A"/>
    <w:rsid w:val="00A06726"/>
    <w:rsid w:val="00A079C0"/>
    <w:rsid w:val="00A07A2E"/>
    <w:rsid w:val="00A10D64"/>
    <w:rsid w:val="00A10E87"/>
    <w:rsid w:val="00A11043"/>
    <w:rsid w:val="00A11584"/>
    <w:rsid w:val="00A138E6"/>
    <w:rsid w:val="00A14526"/>
    <w:rsid w:val="00A1701D"/>
    <w:rsid w:val="00A1774F"/>
    <w:rsid w:val="00A22CED"/>
    <w:rsid w:val="00A26180"/>
    <w:rsid w:val="00A325C4"/>
    <w:rsid w:val="00A35E00"/>
    <w:rsid w:val="00A36938"/>
    <w:rsid w:val="00A36C6A"/>
    <w:rsid w:val="00A40098"/>
    <w:rsid w:val="00A402CF"/>
    <w:rsid w:val="00A40A00"/>
    <w:rsid w:val="00A40E75"/>
    <w:rsid w:val="00A4309A"/>
    <w:rsid w:val="00A43E3B"/>
    <w:rsid w:val="00A44395"/>
    <w:rsid w:val="00A44FAE"/>
    <w:rsid w:val="00A536CC"/>
    <w:rsid w:val="00A545C7"/>
    <w:rsid w:val="00A55E69"/>
    <w:rsid w:val="00A56DA5"/>
    <w:rsid w:val="00A61908"/>
    <w:rsid w:val="00A62CB5"/>
    <w:rsid w:val="00A65088"/>
    <w:rsid w:val="00A660C5"/>
    <w:rsid w:val="00A67D35"/>
    <w:rsid w:val="00A710ED"/>
    <w:rsid w:val="00A71BBC"/>
    <w:rsid w:val="00A72937"/>
    <w:rsid w:val="00A76B23"/>
    <w:rsid w:val="00A813ED"/>
    <w:rsid w:val="00A82AC2"/>
    <w:rsid w:val="00A84B2B"/>
    <w:rsid w:val="00A8551F"/>
    <w:rsid w:val="00A8633B"/>
    <w:rsid w:val="00A87134"/>
    <w:rsid w:val="00A87CB4"/>
    <w:rsid w:val="00A87EA4"/>
    <w:rsid w:val="00A9144B"/>
    <w:rsid w:val="00A92F4F"/>
    <w:rsid w:val="00A937BA"/>
    <w:rsid w:val="00A95584"/>
    <w:rsid w:val="00A9625E"/>
    <w:rsid w:val="00A96B2F"/>
    <w:rsid w:val="00A9749F"/>
    <w:rsid w:val="00AA0D3F"/>
    <w:rsid w:val="00AA1DB9"/>
    <w:rsid w:val="00AA3894"/>
    <w:rsid w:val="00AA4F06"/>
    <w:rsid w:val="00AB0C5A"/>
    <w:rsid w:val="00AB3B3F"/>
    <w:rsid w:val="00AB3D45"/>
    <w:rsid w:val="00AB48ED"/>
    <w:rsid w:val="00AB5079"/>
    <w:rsid w:val="00AB5767"/>
    <w:rsid w:val="00AB5C5C"/>
    <w:rsid w:val="00AB6A70"/>
    <w:rsid w:val="00AC00B6"/>
    <w:rsid w:val="00AC0A48"/>
    <w:rsid w:val="00AC10D3"/>
    <w:rsid w:val="00AC1ABC"/>
    <w:rsid w:val="00AC401E"/>
    <w:rsid w:val="00AC4501"/>
    <w:rsid w:val="00AC4E77"/>
    <w:rsid w:val="00AC7CFA"/>
    <w:rsid w:val="00AD35F9"/>
    <w:rsid w:val="00AD524D"/>
    <w:rsid w:val="00AD54E5"/>
    <w:rsid w:val="00AD65C5"/>
    <w:rsid w:val="00AD75E0"/>
    <w:rsid w:val="00AD7B4E"/>
    <w:rsid w:val="00AE0EF3"/>
    <w:rsid w:val="00AE0EF8"/>
    <w:rsid w:val="00AE2057"/>
    <w:rsid w:val="00AE2326"/>
    <w:rsid w:val="00AE4FA2"/>
    <w:rsid w:val="00AE6368"/>
    <w:rsid w:val="00AF09A5"/>
    <w:rsid w:val="00AF1ADF"/>
    <w:rsid w:val="00AF2713"/>
    <w:rsid w:val="00AF69BF"/>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7F"/>
    <w:rsid w:val="00B30285"/>
    <w:rsid w:val="00B30AE0"/>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41C9"/>
    <w:rsid w:val="00B94486"/>
    <w:rsid w:val="00B956FB"/>
    <w:rsid w:val="00B96AD3"/>
    <w:rsid w:val="00B971E3"/>
    <w:rsid w:val="00B97780"/>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7D1"/>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4953"/>
    <w:rsid w:val="00BE56F7"/>
    <w:rsid w:val="00BE6333"/>
    <w:rsid w:val="00BE7046"/>
    <w:rsid w:val="00BE7969"/>
    <w:rsid w:val="00BF520E"/>
    <w:rsid w:val="00BF7D6F"/>
    <w:rsid w:val="00C02462"/>
    <w:rsid w:val="00C02C6E"/>
    <w:rsid w:val="00C0425D"/>
    <w:rsid w:val="00C04E86"/>
    <w:rsid w:val="00C05F52"/>
    <w:rsid w:val="00C071C7"/>
    <w:rsid w:val="00C10489"/>
    <w:rsid w:val="00C12F68"/>
    <w:rsid w:val="00C12FE0"/>
    <w:rsid w:val="00C14921"/>
    <w:rsid w:val="00C15DF7"/>
    <w:rsid w:val="00C16707"/>
    <w:rsid w:val="00C20AE4"/>
    <w:rsid w:val="00C21E9D"/>
    <w:rsid w:val="00C242DD"/>
    <w:rsid w:val="00C24DAB"/>
    <w:rsid w:val="00C264BE"/>
    <w:rsid w:val="00C30400"/>
    <w:rsid w:val="00C30C91"/>
    <w:rsid w:val="00C363B8"/>
    <w:rsid w:val="00C40047"/>
    <w:rsid w:val="00C413D7"/>
    <w:rsid w:val="00C41533"/>
    <w:rsid w:val="00C41560"/>
    <w:rsid w:val="00C42B09"/>
    <w:rsid w:val="00C42C03"/>
    <w:rsid w:val="00C44BBA"/>
    <w:rsid w:val="00C44D9D"/>
    <w:rsid w:val="00C45594"/>
    <w:rsid w:val="00C45FEA"/>
    <w:rsid w:val="00C472D4"/>
    <w:rsid w:val="00C51047"/>
    <w:rsid w:val="00C5286F"/>
    <w:rsid w:val="00C54A26"/>
    <w:rsid w:val="00C60E08"/>
    <w:rsid w:val="00C615B3"/>
    <w:rsid w:val="00C6321D"/>
    <w:rsid w:val="00C64EFC"/>
    <w:rsid w:val="00C65AC8"/>
    <w:rsid w:val="00C65C73"/>
    <w:rsid w:val="00C74732"/>
    <w:rsid w:val="00C75488"/>
    <w:rsid w:val="00C77D48"/>
    <w:rsid w:val="00C8099E"/>
    <w:rsid w:val="00C85083"/>
    <w:rsid w:val="00C872A3"/>
    <w:rsid w:val="00C91ACD"/>
    <w:rsid w:val="00C921D6"/>
    <w:rsid w:val="00C931A2"/>
    <w:rsid w:val="00C94578"/>
    <w:rsid w:val="00C949A5"/>
    <w:rsid w:val="00C95682"/>
    <w:rsid w:val="00CA1EB9"/>
    <w:rsid w:val="00CA535D"/>
    <w:rsid w:val="00CA7A6F"/>
    <w:rsid w:val="00CB0F57"/>
    <w:rsid w:val="00CB206C"/>
    <w:rsid w:val="00CB321D"/>
    <w:rsid w:val="00CB3F40"/>
    <w:rsid w:val="00CB6E56"/>
    <w:rsid w:val="00CB73FD"/>
    <w:rsid w:val="00CC06C6"/>
    <w:rsid w:val="00CC1493"/>
    <w:rsid w:val="00CC14E7"/>
    <w:rsid w:val="00CC211F"/>
    <w:rsid w:val="00CC22B6"/>
    <w:rsid w:val="00CC48A7"/>
    <w:rsid w:val="00CC4F3B"/>
    <w:rsid w:val="00CC702E"/>
    <w:rsid w:val="00CD11F1"/>
    <w:rsid w:val="00CD1FDB"/>
    <w:rsid w:val="00CD2BC9"/>
    <w:rsid w:val="00CD2C69"/>
    <w:rsid w:val="00CD5497"/>
    <w:rsid w:val="00CD5F7D"/>
    <w:rsid w:val="00CD7514"/>
    <w:rsid w:val="00CD7EC8"/>
    <w:rsid w:val="00CE24C7"/>
    <w:rsid w:val="00CE31F8"/>
    <w:rsid w:val="00CE489E"/>
    <w:rsid w:val="00CE4E9C"/>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68F3"/>
    <w:rsid w:val="00D0776E"/>
    <w:rsid w:val="00D1145D"/>
    <w:rsid w:val="00D13AB2"/>
    <w:rsid w:val="00D13D7A"/>
    <w:rsid w:val="00D14479"/>
    <w:rsid w:val="00D1483E"/>
    <w:rsid w:val="00D159F9"/>
    <w:rsid w:val="00D1718B"/>
    <w:rsid w:val="00D22EA6"/>
    <w:rsid w:val="00D245A7"/>
    <w:rsid w:val="00D25F97"/>
    <w:rsid w:val="00D27BAD"/>
    <w:rsid w:val="00D27D88"/>
    <w:rsid w:val="00D34E85"/>
    <w:rsid w:val="00D34FC9"/>
    <w:rsid w:val="00D35DEF"/>
    <w:rsid w:val="00D371A8"/>
    <w:rsid w:val="00D37A55"/>
    <w:rsid w:val="00D424F5"/>
    <w:rsid w:val="00D446D4"/>
    <w:rsid w:val="00D44A1A"/>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68EA"/>
    <w:rsid w:val="00D80A6A"/>
    <w:rsid w:val="00D80B51"/>
    <w:rsid w:val="00D843A0"/>
    <w:rsid w:val="00D866B6"/>
    <w:rsid w:val="00D918D9"/>
    <w:rsid w:val="00D92AB2"/>
    <w:rsid w:val="00D92E92"/>
    <w:rsid w:val="00D945F7"/>
    <w:rsid w:val="00D95391"/>
    <w:rsid w:val="00D97B9A"/>
    <w:rsid w:val="00DA20AD"/>
    <w:rsid w:val="00DA233F"/>
    <w:rsid w:val="00DA3950"/>
    <w:rsid w:val="00DA5CB2"/>
    <w:rsid w:val="00DA6C29"/>
    <w:rsid w:val="00DA7718"/>
    <w:rsid w:val="00DA7749"/>
    <w:rsid w:val="00DA7CA1"/>
    <w:rsid w:val="00DB0D04"/>
    <w:rsid w:val="00DB21A6"/>
    <w:rsid w:val="00DB31B4"/>
    <w:rsid w:val="00DC17E0"/>
    <w:rsid w:val="00DC1F14"/>
    <w:rsid w:val="00DC30BB"/>
    <w:rsid w:val="00DC69CF"/>
    <w:rsid w:val="00DC6E90"/>
    <w:rsid w:val="00DD255C"/>
    <w:rsid w:val="00DD2D4B"/>
    <w:rsid w:val="00DD3CE0"/>
    <w:rsid w:val="00DD66DA"/>
    <w:rsid w:val="00DD67BB"/>
    <w:rsid w:val="00DD7E59"/>
    <w:rsid w:val="00DE06A0"/>
    <w:rsid w:val="00DE06A9"/>
    <w:rsid w:val="00DE2549"/>
    <w:rsid w:val="00DE36E4"/>
    <w:rsid w:val="00DE394B"/>
    <w:rsid w:val="00DE49EF"/>
    <w:rsid w:val="00DF123A"/>
    <w:rsid w:val="00DF5534"/>
    <w:rsid w:val="00DF6947"/>
    <w:rsid w:val="00DF7B7B"/>
    <w:rsid w:val="00E00064"/>
    <w:rsid w:val="00E0006B"/>
    <w:rsid w:val="00E00140"/>
    <w:rsid w:val="00E01A8A"/>
    <w:rsid w:val="00E01F66"/>
    <w:rsid w:val="00E04293"/>
    <w:rsid w:val="00E05567"/>
    <w:rsid w:val="00E059B3"/>
    <w:rsid w:val="00E111F2"/>
    <w:rsid w:val="00E13D2B"/>
    <w:rsid w:val="00E155DE"/>
    <w:rsid w:val="00E15E7F"/>
    <w:rsid w:val="00E164DD"/>
    <w:rsid w:val="00E16736"/>
    <w:rsid w:val="00E233E0"/>
    <w:rsid w:val="00E255D6"/>
    <w:rsid w:val="00E25CC6"/>
    <w:rsid w:val="00E3192E"/>
    <w:rsid w:val="00E32CED"/>
    <w:rsid w:val="00E36E64"/>
    <w:rsid w:val="00E3787E"/>
    <w:rsid w:val="00E37912"/>
    <w:rsid w:val="00E40278"/>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13C6"/>
    <w:rsid w:val="00E6301A"/>
    <w:rsid w:val="00E631B7"/>
    <w:rsid w:val="00E63719"/>
    <w:rsid w:val="00E63A06"/>
    <w:rsid w:val="00E64067"/>
    <w:rsid w:val="00E65A3D"/>
    <w:rsid w:val="00E67CC9"/>
    <w:rsid w:val="00E70ABD"/>
    <w:rsid w:val="00E7221E"/>
    <w:rsid w:val="00E751C1"/>
    <w:rsid w:val="00E758FA"/>
    <w:rsid w:val="00E75A51"/>
    <w:rsid w:val="00E80EB2"/>
    <w:rsid w:val="00E86685"/>
    <w:rsid w:val="00E90E7A"/>
    <w:rsid w:val="00E942A7"/>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5DE"/>
    <w:rsid w:val="00EC4738"/>
    <w:rsid w:val="00EC576E"/>
    <w:rsid w:val="00EC7EA9"/>
    <w:rsid w:val="00ED0012"/>
    <w:rsid w:val="00ED0659"/>
    <w:rsid w:val="00ED4CB6"/>
    <w:rsid w:val="00ED5510"/>
    <w:rsid w:val="00ED5654"/>
    <w:rsid w:val="00ED7E61"/>
    <w:rsid w:val="00EE68C3"/>
    <w:rsid w:val="00EE6A45"/>
    <w:rsid w:val="00EE6C13"/>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2006"/>
    <w:rsid w:val="00F1305B"/>
    <w:rsid w:val="00F135E0"/>
    <w:rsid w:val="00F13B95"/>
    <w:rsid w:val="00F1798E"/>
    <w:rsid w:val="00F211F4"/>
    <w:rsid w:val="00F21E95"/>
    <w:rsid w:val="00F23A6D"/>
    <w:rsid w:val="00F2427F"/>
    <w:rsid w:val="00F24C5D"/>
    <w:rsid w:val="00F25D24"/>
    <w:rsid w:val="00F31887"/>
    <w:rsid w:val="00F33DD9"/>
    <w:rsid w:val="00F34BF5"/>
    <w:rsid w:val="00F4039B"/>
    <w:rsid w:val="00F41998"/>
    <w:rsid w:val="00F43E67"/>
    <w:rsid w:val="00F443E5"/>
    <w:rsid w:val="00F45AA6"/>
    <w:rsid w:val="00F45F5C"/>
    <w:rsid w:val="00F47AA5"/>
    <w:rsid w:val="00F52B2F"/>
    <w:rsid w:val="00F54F29"/>
    <w:rsid w:val="00F563C4"/>
    <w:rsid w:val="00F615F5"/>
    <w:rsid w:val="00F6231E"/>
    <w:rsid w:val="00F66E8F"/>
    <w:rsid w:val="00F7020C"/>
    <w:rsid w:val="00F708DF"/>
    <w:rsid w:val="00F737DA"/>
    <w:rsid w:val="00F73E30"/>
    <w:rsid w:val="00F746C7"/>
    <w:rsid w:val="00F75316"/>
    <w:rsid w:val="00F77133"/>
    <w:rsid w:val="00F807EB"/>
    <w:rsid w:val="00F81E3E"/>
    <w:rsid w:val="00F83D75"/>
    <w:rsid w:val="00F864A8"/>
    <w:rsid w:val="00F866A4"/>
    <w:rsid w:val="00F86ADB"/>
    <w:rsid w:val="00F86E94"/>
    <w:rsid w:val="00F90199"/>
    <w:rsid w:val="00F921B5"/>
    <w:rsid w:val="00F92E39"/>
    <w:rsid w:val="00F934B0"/>
    <w:rsid w:val="00F96136"/>
    <w:rsid w:val="00F97344"/>
    <w:rsid w:val="00F973D7"/>
    <w:rsid w:val="00F97E2B"/>
    <w:rsid w:val="00FA0620"/>
    <w:rsid w:val="00FA1779"/>
    <w:rsid w:val="00FA2AA4"/>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09EB"/>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00C9"/>
    <w:rsid w:val="00FF1E5F"/>
    <w:rsid w:val="00FF2CDB"/>
    <w:rsid w:val="00FF4236"/>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s://sennheiser-brandzone.com/share/BEmNrPBJEwT22wnZf3D4" TargetMode="Externa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e-de.sennheiser.com/ew-dx-professional" TargetMode="External"/><Relationship Id="rId17" Type="http://schemas.openxmlformats.org/officeDocument/2006/relationships/image" Target="media/image6.png"/><Relationship Id="rId25" Type="http://schemas.openxmlformats.org/officeDocument/2006/relationships/hyperlink" Target="https://de-de.sennheiser.com/global_downloads/6869/agreement"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yperlink" Target="https://sennheiser-brandzone.com/share/yCFRoPfMDaVktz9T7GuW"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www.sennheiser.com/ew-dx-professional" TargetMode="External"/><Relationship Id="rId30" Type="http://schemas.openxmlformats.org/officeDocument/2006/relationships/hyperlink" Target="http://www.sennheiser-hearing.com"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6D059903-1148-4866-8FBE-2A6E82F44E7F}">
  <ds:schemaRefs>
    <ds:schemaRef ds:uri="http://schemas.microsoft.com/office/2006/documentManagement/types"/>
    <ds:schemaRef ds:uri="http://purl.org/dc/elements/1.1/"/>
    <ds:schemaRef ds:uri="7e9c727e-d45f-4c1f-9856-d02c6c615056"/>
    <ds:schemaRef ds:uri="http://purl.org/dc/dcmitype/"/>
    <ds:schemaRef ds:uri="http://schemas.microsoft.com/office/2006/metadata/properties"/>
    <ds:schemaRef ds:uri="af33bca9-0764-4c5e-92b6-8d18ee39a561"/>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1982</Words>
  <Characters>12487</Characters>
  <Application>Microsoft Office Word</Application>
  <DocSecurity>0</DocSecurity>
  <Lines>104</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75</cp:revision>
  <cp:lastPrinted>2022-11-23T14:24:00Z</cp:lastPrinted>
  <dcterms:created xsi:type="dcterms:W3CDTF">2022-11-22T11:45:00Z</dcterms:created>
  <dcterms:modified xsi:type="dcterms:W3CDTF">2022-11-23T14:25:00Z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